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C09C" w14:textId="2D92E0CF" w:rsidR="00531ABE" w:rsidRPr="003155DD" w:rsidRDefault="000725FA" w:rsidP="003155DD">
      <w:pPr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FiT</w:t>
      </w:r>
      <w:proofErr w:type="spellEnd"/>
      <w:r>
        <w:rPr>
          <w:b/>
          <w:bCs/>
          <w:sz w:val="28"/>
          <w:szCs w:val="28"/>
          <w:u w:val="single"/>
        </w:rPr>
        <w:t xml:space="preserve"> Supervision Policy</w:t>
      </w:r>
    </w:p>
    <w:p w14:paraId="5D50F467" w14:textId="385E851D" w:rsidR="00D96246" w:rsidRPr="00D96246" w:rsidRDefault="00D96246" w:rsidP="00D96246">
      <w:pPr>
        <w:jc w:val="both"/>
        <w:rPr>
          <w:b/>
          <w:bCs/>
        </w:rPr>
      </w:pPr>
      <w:r w:rsidRPr="00D96246">
        <w:rPr>
          <w:b/>
          <w:bCs/>
        </w:rPr>
        <w:t>Statement of Purpose</w:t>
      </w:r>
    </w:p>
    <w:p w14:paraId="4B1E0708" w14:textId="7C5161C3" w:rsidR="00D96246" w:rsidRDefault="00D96246" w:rsidP="00D96246">
      <w:pPr>
        <w:jc w:val="both"/>
      </w:pPr>
      <w:r>
        <w:t>This policy will provide a framework for the one-to-one supervision of all employees working for Families in Telford (called FiT for the rest of this policy).</w:t>
      </w:r>
    </w:p>
    <w:p w14:paraId="6D815875" w14:textId="4ACA8362" w:rsidR="00D96246" w:rsidRDefault="00D96246" w:rsidP="00D96246">
      <w:pPr>
        <w:jc w:val="both"/>
      </w:pPr>
      <w:r>
        <w:t>This policy sets out how employees can expect to be supervised and provides FiT supervisor with the key elements needed to supervise employees effectively.</w:t>
      </w:r>
      <w:r w:rsidR="003A5509">
        <w:t xml:space="preserve"> </w:t>
      </w:r>
      <w:r w:rsidR="003A5509" w:rsidRPr="000725FA">
        <w:t>The FIT Staff Supervisor will be appointed by the FIT Executive Committee and can be a Trustee or an external advise. The role will be paid at an agreed hourly rate.</w:t>
      </w:r>
    </w:p>
    <w:p w14:paraId="47354148" w14:textId="77777777" w:rsidR="00D96246" w:rsidRDefault="00D96246" w:rsidP="00D96246">
      <w:pPr>
        <w:jc w:val="both"/>
      </w:pPr>
    </w:p>
    <w:p w14:paraId="2EE4DB82" w14:textId="5E6DEB83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The aims of supervision are</w:t>
      </w:r>
    </w:p>
    <w:p w14:paraId="6B0C1C32" w14:textId="2F4E7514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ensure employees know what is expected of them</w:t>
      </w:r>
    </w:p>
    <w:p w14:paraId="0E566D39" w14:textId="2631CC23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ensure employees carry out their work duties effectively and efficiently</w:t>
      </w:r>
    </w:p>
    <w:p w14:paraId="6DF0F4D7" w14:textId="35A9DCDD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ensure good practice and to challenge and manage poor practice</w:t>
      </w:r>
    </w:p>
    <w:p w14:paraId="7AA67992" w14:textId="782A0B0F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ensure that health and well-being at work issues are addressed</w:t>
      </w:r>
    </w:p>
    <w:p w14:paraId="4B36DDE6" w14:textId="6B593EC8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assist in the continuous professional development (CPD) of employees</w:t>
      </w:r>
    </w:p>
    <w:p w14:paraId="48C20C0C" w14:textId="13E359AE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ensure that employees operate in an anti-discriminatory way, and in line with good practice</w:t>
      </w:r>
    </w:p>
    <w:p w14:paraId="3FCEA6A8" w14:textId="290808DA" w:rsidR="00D96246" w:rsidRPr="000725FA" w:rsidRDefault="00D96246" w:rsidP="000725FA">
      <w:pPr>
        <w:pStyle w:val="ListParagraph"/>
        <w:numPr>
          <w:ilvl w:val="0"/>
          <w:numId w:val="5"/>
        </w:numPr>
        <w:jc w:val="both"/>
      </w:pPr>
      <w:r w:rsidRPr="000725FA">
        <w:t>To ensure safeguarding policies are followed al all times for families attending sessions</w:t>
      </w:r>
    </w:p>
    <w:p w14:paraId="109E3FC3" w14:textId="77777777" w:rsidR="00D96246" w:rsidRPr="00D96246" w:rsidRDefault="00D96246" w:rsidP="00D96246">
      <w:pPr>
        <w:jc w:val="both"/>
        <w:rPr>
          <w:b/>
          <w:bCs/>
        </w:rPr>
      </w:pPr>
    </w:p>
    <w:p w14:paraId="15A36E73" w14:textId="235F0DB9" w:rsidR="00D96246" w:rsidRPr="00D96246" w:rsidRDefault="00D96246" w:rsidP="00D96246">
      <w:pPr>
        <w:jc w:val="both"/>
        <w:rPr>
          <w:b/>
          <w:bCs/>
        </w:rPr>
      </w:pPr>
      <w:r w:rsidRPr="00D96246">
        <w:rPr>
          <w:b/>
          <w:bCs/>
        </w:rPr>
        <w:t>Definition of supervision</w:t>
      </w:r>
    </w:p>
    <w:p w14:paraId="4E018897" w14:textId="0806DCD9" w:rsidR="00D96246" w:rsidRDefault="00D96246" w:rsidP="00D96246">
      <w:pPr>
        <w:jc w:val="both"/>
      </w:pPr>
      <w:r>
        <w:t xml:space="preserve">Supervision is a one-to-one meeting between the supervisor and supervisee </w:t>
      </w:r>
      <w:r w:rsidR="000F7DA7">
        <w:t>to</w:t>
      </w:r>
      <w:r>
        <w:t xml:space="preserve"> meet organisational, professional and personal objectives. Supervision forms are a key part of individual performance management. A copy is attached to this policy. It underpins the inductions programme (for newly appointed workers) and is the foundation on which staff appraisals are built.</w:t>
      </w:r>
    </w:p>
    <w:p w14:paraId="57A6C680" w14:textId="77777777" w:rsidR="00D96246" w:rsidRDefault="00D96246" w:rsidP="00D96246">
      <w:pPr>
        <w:jc w:val="both"/>
      </w:pPr>
    </w:p>
    <w:p w14:paraId="658D3C70" w14:textId="3880A327" w:rsidR="00D96246" w:rsidRPr="000F7DA7" w:rsidRDefault="00D96246" w:rsidP="00D96246">
      <w:pPr>
        <w:jc w:val="both"/>
        <w:rPr>
          <w:b/>
          <w:bCs/>
        </w:rPr>
      </w:pPr>
      <w:r w:rsidRPr="000F7DA7">
        <w:rPr>
          <w:b/>
          <w:bCs/>
        </w:rPr>
        <w:t>Supervision agreements</w:t>
      </w:r>
    </w:p>
    <w:p w14:paraId="4DEA2F55" w14:textId="52F6FF3F" w:rsidR="00D96246" w:rsidRDefault="00D96246" w:rsidP="00D96246">
      <w:pPr>
        <w:jc w:val="both"/>
      </w:pPr>
      <w:r>
        <w:t xml:space="preserve">Arrangements for </w:t>
      </w:r>
      <w:r w:rsidR="000F7DA7">
        <w:t>supervision are set up by the manager of FiT once a term and take place in the last week being in April, July, December with an optional supervision available in September after the summer programme. Each session is recorded as a written record and both the supervisee and supervisee sign to say it has been completed. Copies are available should the supervisee require one. The supervisor keeps all these records in a secure locked filing cabinet.</w:t>
      </w:r>
    </w:p>
    <w:p w14:paraId="31C1A697" w14:textId="055E2E0B" w:rsidR="000F7DA7" w:rsidRDefault="000F7DA7" w:rsidP="00D96246">
      <w:pPr>
        <w:jc w:val="both"/>
      </w:pPr>
      <w:r>
        <w:t xml:space="preserve">Supervision can be offered in between these set supervision dates as needed by an employee. They will make a request to their </w:t>
      </w:r>
      <w:r w:rsidR="00A6354F">
        <w:t>manager,</w:t>
      </w:r>
      <w:r>
        <w:t xml:space="preserve"> and this will be set up. Supervision will take place in a private room one to one as part of the employees working hours.</w:t>
      </w:r>
    </w:p>
    <w:p w14:paraId="1134BEB4" w14:textId="77777777" w:rsidR="000F7DA7" w:rsidRDefault="000F7DA7" w:rsidP="00D96246">
      <w:pPr>
        <w:jc w:val="both"/>
      </w:pPr>
    </w:p>
    <w:p w14:paraId="13C59E2E" w14:textId="32942102" w:rsidR="000F7DA7" w:rsidRPr="000F7DA7" w:rsidRDefault="000F7DA7" w:rsidP="00D96246">
      <w:pPr>
        <w:jc w:val="both"/>
        <w:rPr>
          <w:b/>
          <w:bCs/>
        </w:rPr>
      </w:pPr>
      <w:r w:rsidRPr="000F7DA7">
        <w:rPr>
          <w:b/>
          <w:bCs/>
        </w:rPr>
        <w:t>Roles and responsibilities of the Line Managers</w:t>
      </w:r>
    </w:p>
    <w:p w14:paraId="15495711" w14:textId="089D5ABE" w:rsidR="000F7DA7" w:rsidRDefault="000F7DA7" w:rsidP="00D96246">
      <w:pPr>
        <w:jc w:val="both"/>
      </w:pPr>
      <w:r>
        <w:t xml:space="preserve">Line managers must ensure that formal supervision takes </w:t>
      </w:r>
      <w:r w:rsidR="003155DD">
        <w:t>place</w:t>
      </w:r>
      <w:r w:rsidR="00A6354F">
        <w:t xml:space="preserve"> </w:t>
      </w:r>
      <w:r>
        <w:t xml:space="preserve">for all employees </w:t>
      </w:r>
      <w:r w:rsidR="00A6354F">
        <w:t>for</w:t>
      </w:r>
      <w:r>
        <w:t xml:space="preserve"> </w:t>
      </w:r>
      <w:r w:rsidR="00A6354F">
        <w:t>whom</w:t>
      </w:r>
      <w:r>
        <w:t xml:space="preserve"> they have managerial </w:t>
      </w:r>
      <w:r w:rsidR="00A6354F">
        <w:t>responsibility</w:t>
      </w:r>
      <w:r>
        <w:t xml:space="preserve">. </w:t>
      </w:r>
    </w:p>
    <w:p w14:paraId="0AD9AB67" w14:textId="4F870C54" w:rsidR="000F7DA7" w:rsidRDefault="000F7DA7" w:rsidP="00D96246">
      <w:pPr>
        <w:jc w:val="both"/>
      </w:pPr>
      <w:r>
        <w:t>Supervision must be conducted in accordance with the guidance and policy.</w:t>
      </w:r>
    </w:p>
    <w:p w14:paraId="54F6188C" w14:textId="77777777" w:rsidR="000F7DA7" w:rsidRDefault="000F7DA7" w:rsidP="00D96246">
      <w:pPr>
        <w:jc w:val="both"/>
      </w:pPr>
    </w:p>
    <w:p w14:paraId="4847E74B" w14:textId="5193FC44" w:rsidR="000F7DA7" w:rsidRPr="00A6354F" w:rsidRDefault="000F7DA7" w:rsidP="00D96246">
      <w:pPr>
        <w:jc w:val="both"/>
        <w:rPr>
          <w:b/>
          <w:bCs/>
        </w:rPr>
      </w:pPr>
      <w:r w:rsidRPr="00A6354F">
        <w:rPr>
          <w:b/>
          <w:bCs/>
        </w:rPr>
        <w:t>Roles and responsibilities of the Employees</w:t>
      </w:r>
    </w:p>
    <w:p w14:paraId="2E95770D" w14:textId="17AED4C3" w:rsidR="000F7DA7" w:rsidRDefault="000F7DA7" w:rsidP="00D96246">
      <w:pPr>
        <w:jc w:val="both"/>
      </w:pPr>
      <w:r>
        <w:t xml:space="preserve">It is the </w:t>
      </w:r>
      <w:r w:rsidR="00A6354F">
        <w:t>responsibility</w:t>
      </w:r>
      <w:r>
        <w:t xml:space="preserve"> of </w:t>
      </w:r>
      <w:r w:rsidR="00A6354F">
        <w:t>employees</w:t>
      </w:r>
      <w:r>
        <w:t xml:space="preserve"> to attend supervision session</w:t>
      </w:r>
      <w:r w:rsidR="003155DD">
        <w:t>s</w:t>
      </w:r>
      <w:r>
        <w:t xml:space="preserve"> with the supervisor. They should use these sessions positively to </w:t>
      </w:r>
      <w:r w:rsidR="00A6354F">
        <w:t>discuss</w:t>
      </w:r>
      <w:r>
        <w:t xml:space="preserve"> their work and development, and to implement agreed </w:t>
      </w:r>
      <w:r w:rsidR="00A6354F">
        <w:t>actions</w:t>
      </w:r>
      <w:r>
        <w:t>.</w:t>
      </w:r>
    </w:p>
    <w:p w14:paraId="73F48E8A" w14:textId="3952F52B" w:rsidR="000F7DA7" w:rsidRDefault="000F7DA7" w:rsidP="00D96246">
      <w:pPr>
        <w:jc w:val="both"/>
      </w:pPr>
      <w:r>
        <w:t xml:space="preserve">It is the </w:t>
      </w:r>
      <w:r w:rsidR="00A6354F">
        <w:t>employee’s</w:t>
      </w:r>
      <w:r>
        <w:t xml:space="preserve"> </w:t>
      </w:r>
      <w:r w:rsidR="00A6354F">
        <w:t>responsibility</w:t>
      </w:r>
      <w:r>
        <w:t xml:space="preserve"> to prepare prior to each supervision </w:t>
      </w:r>
      <w:r w:rsidR="003155DD">
        <w:t>session and</w:t>
      </w:r>
      <w:r>
        <w:t xml:space="preserve"> bring a list of issues for the agenda </w:t>
      </w:r>
      <w:r w:rsidR="003155DD">
        <w:t>for a</w:t>
      </w:r>
      <w:r>
        <w:t xml:space="preserve"> </w:t>
      </w:r>
      <w:r w:rsidR="003155DD">
        <w:t>two-way</w:t>
      </w:r>
      <w:r>
        <w:t xml:space="preserve"> </w:t>
      </w:r>
      <w:r w:rsidR="003155DD">
        <w:t>discussion to</w:t>
      </w:r>
      <w:r>
        <w:t xml:space="preserve"> take place.</w:t>
      </w:r>
    </w:p>
    <w:p w14:paraId="6B20577C" w14:textId="77777777" w:rsidR="00A6354F" w:rsidRDefault="00A6354F" w:rsidP="00D96246">
      <w:pPr>
        <w:jc w:val="both"/>
      </w:pPr>
    </w:p>
    <w:p w14:paraId="09950CDD" w14:textId="1C30D9F4" w:rsidR="00A6354F" w:rsidRPr="003155DD" w:rsidRDefault="00A6354F" w:rsidP="00D96246">
      <w:pPr>
        <w:jc w:val="both"/>
        <w:rPr>
          <w:b/>
          <w:bCs/>
        </w:rPr>
      </w:pPr>
      <w:r w:rsidRPr="003155DD">
        <w:rPr>
          <w:b/>
          <w:bCs/>
        </w:rPr>
        <w:t>Disputes</w:t>
      </w:r>
    </w:p>
    <w:p w14:paraId="2C9A6513" w14:textId="4AC8D19B" w:rsidR="00A6354F" w:rsidRDefault="00A6354F" w:rsidP="00D96246">
      <w:pPr>
        <w:jc w:val="both"/>
      </w:pPr>
      <w:r>
        <w:t xml:space="preserve">Disagreements should be initially dealt with by discussion between the supervisor and employee, or to the </w:t>
      </w:r>
      <w:r w:rsidR="003155DD">
        <w:t>supervisor’s</w:t>
      </w:r>
      <w:r>
        <w:t xml:space="preserve"> line manage</w:t>
      </w:r>
      <w:r w:rsidR="003155DD">
        <w:t>r (Trustees)</w:t>
      </w:r>
      <w:r>
        <w:t xml:space="preserve"> if necessary. Any further dispute not dealt with in this way should be addressed within the usual Disciplinary procedures.</w:t>
      </w:r>
    </w:p>
    <w:p w14:paraId="3F19DA7F" w14:textId="77777777" w:rsidR="00A6354F" w:rsidRDefault="00A6354F" w:rsidP="00D96246">
      <w:pPr>
        <w:jc w:val="both"/>
      </w:pPr>
    </w:p>
    <w:p w14:paraId="77A1F88B" w14:textId="3D21A145" w:rsidR="00A6354F" w:rsidRPr="003155DD" w:rsidRDefault="00A6354F" w:rsidP="00D96246">
      <w:pPr>
        <w:jc w:val="both"/>
        <w:rPr>
          <w:b/>
          <w:bCs/>
        </w:rPr>
      </w:pPr>
      <w:r w:rsidRPr="003155DD">
        <w:rPr>
          <w:b/>
          <w:bCs/>
        </w:rPr>
        <w:t>Re</w:t>
      </w:r>
      <w:r w:rsidR="003155DD" w:rsidRPr="003155DD">
        <w:rPr>
          <w:b/>
          <w:bCs/>
        </w:rPr>
        <w:t>cording</w:t>
      </w:r>
    </w:p>
    <w:p w14:paraId="64B4CE12" w14:textId="299EC6DC" w:rsidR="00A6354F" w:rsidRDefault="00A6354F" w:rsidP="00D96246">
      <w:pPr>
        <w:jc w:val="both"/>
      </w:pPr>
      <w:r>
        <w:t xml:space="preserve">The recording of supervision sessions is the </w:t>
      </w:r>
      <w:r w:rsidR="003155DD">
        <w:t>responsibility</w:t>
      </w:r>
      <w:r>
        <w:t xml:space="preserve"> </w:t>
      </w:r>
      <w:r w:rsidR="003155DD">
        <w:t>of</w:t>
      </w:r>
      <w:r>
        <w:t xml:space="preserve"> the supervisor. The detail included is a matter of judgement but in general the </w:t>
      </w:r>
      <w:r w:rsidR="003155DD">
        <w:t>record</w:t>
      </w:r>
      <w:r>
        <w:t xml:space="preserve"> should be detailed enough so that the issue can be revisited, if </w:t>
      </w:r>
      <w:r w:rsidR="003155DD">
        <w:t>necessary,</w:t>
      </w:r>
      <w:r>
        <w:t xml:space="preserve"> </w:t>
      </w:r>
      <w:r w:rsidR="003155DD">
        <w:t xml:space="preserve">later </w:t>
      </w:r>
      <w:r>
        <w:t xml:space="preserve">and still be understood. A short summary of the discussion and the decisions or action points arising from it </w:t>
      </w:r>
      <w:r w:rsidR="003155DD">
        <w:t>should</w:t>
      </w:r>
      <w:r>
        <w:t xml:space="preserve"> be </w:t>
      </w:r>
      <w:r w:rsidR="003155DD">
        <w:t>sufficient</w:t>
      </w:r>
      <w:r>
        <w:t xml:space="preserve"> in most cases. </w:t>
      </w:r>
    </w:p>
    <w:p w14:paraId="176EDDF5" w14:textId="772EB3AD" w:rsidR="00A6354F" w:rsidRDefault="003155DD" w:rsidP="00D96246">
      <w:pPr>
        <w:jc w:val="both"/>
      </w:pPr>
      <w:r>
        <w:t>Records</w:t>
      </w:r>
      <w:r w:rsidR="00A6354F">
        <w:t xml:space="preserve"> should clearly detail any </w:t>
      </w:r>
      <w:r>
        <w:t>decisions</w:t>
      </w:r>
      <w:r w:rsidR="00A6354F">
        <w:t xml:space="preserve"> that have been made, the reasons </w:t>
      </w:r>
      <w:r>
        <w:t xml:space="preserve">for these </w:t>
      </w:r>
      <w:r w:rsidR="00A6354F">
        <w:t xml:space="preserve">and any agreed actions including who will take </w:t>
      </w:r>
      <w:r>
        <w:t>responsibility</w:t>
      </w:r>
      <w:r w:rsidR="00A6354F">
        <w:t xml:space="preserve"> and the timescale for carrying out these actions. The records should be signed and dated by both parties. If there is a disagreement as to the content of the record </w:t>
      </w:r>
      <w:r>
        <w:t>this,</w:t>
      </w:r>
      <w:r w:rsidR="00A6354F">
        <w:t xml:space="preserve"> should he </w:t>
      </w:r>
      <w:r>
        <w:t>record</w:t>
      </w:r>
      <w:r w:rsidR="00A6354F">
        <w:t xml:space="preserve"> by the supervisor.</w:t>
      </w:r>
    </w:p>
    <w:p w14:paraId="507E2BEF" w14:textId="77777777" w:rsidR="00A6354F" w:rsidRPr="003155DD" w:rsidRDefault="00A6354F" w:rsidP="00D96246">
      <w:pPr>
        <w:jc w:val="both"/>
        <w:rPr>
          <w:b/>
          <w:bCs/>
        </w:rPr>
      </w:pPr>
    </w:p>
    <w:p w14:paraId="24C77A72" w14:textId="418533B2" w:rsidR="00A6354F" w:rsidRPr="003155DD" w:rsidRDefault="00A6354F" w:rsidP="00D96246">
      <w:pPr>
        <w:jc w:val="both"/>
        <w:rPr>
          <w:b/>
          <w:bCs/>
        </w:rPr>
      </w:pPr>
      <w:r w:rsidRPr="003155DD">
        <w:rPr>
          <w:b/>
          <w:bCs/>
        </w:rPr>
        <w:t>Storage and retention</w:t>
      </w:r>
    </w:p>
    <w:p w14:paraId="28ADA14A" w14:textId="5EEB3B71" w:rsidR="00A6354F" w:rsidRDefault="00A6354F" w:rsidP="00D96246">
      <w:pPr>
        <w:jc w:val="both"/>
      </w:pPr>
      <w:r>
        <w:t xml:space="preserve">A specific supervision file should be maintained (for hard copies) by the supervisor so that the record can be reviewed at </w:t>
      </w:r>
      <w:r w:rsidR="003155DD">
        <w:t>appropriate</w:t>
      </w:r>
      <w:r>
        <w:t xml:space="preserve"> times.</w:t>
      </w:r>
      <w:r w:rsidR="003155DD">
        <w:t xml:space="preserve"> This should be locked away securely.</w:t>
      </w:r>
    </w:p>
    <w:p w14:paraId="3A7C8C93" w14:textId="77777777" w:rsidR="00A6354F" w:rsidRDefault="00A6354F" w:rsidP="00D96246">
      <w:pPr>
        <w:jc w:val="both"/>
      </w:pPr>
    </w:p>
    <w:p w14:paraId="763F9159" w14:textId="41398FB4" w:rsidR="00A6354F" w:rsidRPr="003155DD" w:rsidRDefault="003155DD" w:rsidP="00D96246">
      <w:pPr>
        <w:jc w:val="both"/>
        <w:rPr>
          <w:b/>
          <w:bCs/>
        </w:rPr>
      </w:pPr>
      <w:r w:rsidRPr="003155DD">
        <w:rPr>
          <w:b/>
          <w:bCs/>
        </w:rPr>
        <w:t>Confidentiality</w:t>
      </w:r>
      <w:r w:rsidR="00A6354F" w:rsidRPr="003155DD">
        <w:rPr>
          <w:b/>
          <w:bCs/>
        </w:rPr>
        <w:t xml:space="preserve"> and access</w:t>
      </w:r>
    </w:p>
    <w:p w14:paraId="13DF1854" w14:textId="28673F11" w:rsidR="00A6354F" w:rsidRDefault="003155DD" w:rsidP="00D96246">
      <w:pPr>
        <w:jc w:val="both"/>
      </w:pPr>
      <w:r>
        <w:t>Supervision</w:t>
      </w:r>
      <w:r w:rsidR="00A6354F">
        <w:t xml:space="preserve"> is a private but not a confidential process. This means that the records are the property of the organisation, not the individual. From </w:t>
      </w:r>
      <w:r>
        <w:t>time-to-time</w:t>
      </w:r>
      <w:r w:rsidR="00A6354F">
        <w:t xml:space="preserve"> supervisors will need to discuss the content of supervision sessions with others such as the </w:t>
      </w:r>
      <w:r>
        <w:t>FiT</w:t>
      </w:r>
      <w:r w:rsidR="00A6354F">
        <w:t xml:space="preserve"> manager and Fi</w:t>
      </w:r>
      <w:r>
        <w:t>T</w:t>
      </w:r>
      <w:r w:rsidR="00A6354F">
        <w:t xml:space="preserve"> trustees. This should always be with the knowledge of the supervisee. </w:t>
      </w:r>
      <w:r>
        <w:t>Access</w:t>
      </w:r>
      <w:r w:rsidR="00A6354F">
        <w:t xml:space="preserve"> to supervision records should be controlled and all records should be locked away. Other people may from time to time requires access </w:t>
      </w:r>
      <w:r>
        <w:t>to</w:t>
      </w:r>
      <w:r w:rsidR="00A6354F">
        <w:t xml:space="preserve"> supervision records. This could be trustees of FiT.</w:t>
      </w:r>
    </w:p>
    <w:p w14:paraId="583BC1DE" w14:textId="3C2CB6F0" w:rsidR="003F0454" w:rsidRPr="000725FA" w:rsidRDefault="003155DD" w:rsidP="000725FA">
      <w:pPr>
        <w:jc w:val="both"/>
      </w:pPr>
      <w:r>
        <w:t xml:space="preserve">This policy has been written based upon one from Small Charity Support and </w:t>
      </w:r>
      <w:proofErr w:type="spellStart"/>
      <w:r>
        <w:t>FiT</w:t>
      </w:r>
      <w:proofErr w:type="spellEnd"/>
      <w:r>
        <w:t xml:space="preserve"> is acknowledging this.</w:t>
      </w:r>
    </w:p>
    <w:p w14:paraId="47A76170" w14:textId="77777777" w:rsidR="000725FA" w:rsidRDefault="000725FA" w:rsidP="00D96246">
      <w:pPr>
        <w:jc w:val="both"/>
        <w:rPr>
          <w:b/>
          <w:bCs/>
        </w:rPr>
      </w:pPr>
    </w:p>
    <w:p w14:paraId="0E4C977A" w14:textId="77777777" w:rsidR="000725FA" w:rsidRDefault="000725FA" w:rsidP="00D96246">
      <w:pPr>
        <w:jc w:val="both"/>
        <w:rPr>
          <w:b/>
          <w:bCs/>
        </w:rPr>
      </w:pPr>
    </w:p>
    <w:p w14:paraId="7FD004CF" w14:textId="77777777" w:rsidR="000725FA" w:rsidRDefault="000725FA" w:rsidP="00D96246">
      <w:pPr>
        <w:jc w:val="both"/>
        <w:rPr>
          <w:b/>
          <w:bCs/>
        </w:rPr>
      </w:pPr>
    </w:p>
    <w:p w14:paraId="225FAAC6" w14:textId="2B5BE795" w:rsidR="003F0454" w:rsidRPr="000838B9" w:rsidRDefault="003A5509" w:rsidP="00D96246">
      <w:pPr>
        <w:jc w:val="both"/>
        <w:rPr>
          <w:b/>
          <w:bCs/>
        </w:rPr>
      </w:pPr>
      <w:r>
        <w:rPr>
          <w:b/>
          <w:bCs/>
        </w:rPr>
        <w:lastRenderedPageBreak/>
        <w:t>Ge</w:t>
      </w:r>
      <w:r w:rsidR="003F0454" w:rsidRPr="000838B9">
        <w:rPr>
          <w:b/>
          <w:bCs/>
        </w:rPr>
        <w:t>neral guidance for Supervision</w:t>
      </w:r>
    </w:p>
    <w:p w14:paraId="5F8E7379" w14:textId="5882EEB9" w:rsidR="003F0454" w:rsidRPr="000838B9" w:rsidRDefault="003F0454" w:rsidP="00D96246">
      <w:pPr>
        <w:jc w:val="both"/>
        <w:rPr>
          <w:b/>
          <w:bCs/>
        </w:rPr>
      </w:pPr>
      <w:r w:rsidRPr="000838B9">
        <w:rPr>
          <w:b/>
          <w:bCs/>
        </w:rPr>
        <w:t>A good supervisor:</w:t>
      </w:r>
    </w:p>
    <w:p w14:paraId="38B687D1" w14:textId="760B6133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Plans a joint agenda – reviewing previous supervision notes and actions</w:t>
      </w:r>
    </w:p>
    <w:p w14:paraId="72C6C022" w14:textId="621DE795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Hold regular sessions at agreed times and dates</w:t>
      </w:r>
    </w:p>
    <w:p w14:paraId="28EE4E43" w14:textId="24607892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Encourage open and honest discussion of real issues</w:t>
      </w:r>
    </w:p>
    <w:p w14:paraId="68F8D5E2" w14:textId="69DEC4B9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Ensure the session is uninterrupted as far as possible and comfortable</w:t>
      </w:r>
    </w:p>
    <w:p w14:paraId="17B92090" w14:textId="44CB7CB2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Praise work done well</w:t>
      </w:r>
    </w:p>
    <w:p w14:paraId="1AAFD985" w14:textId="72651A4C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Listen, summarise and check out</w:t>
      </w:r>
    </w:p>
    <w:p w14:paraId="6995E90A" w14:textId="6A2BA538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Clarify tasks and areas of work expected of the employee by employer</w:t>
      </w:r>
    </w:p>
    <w:p w14:paraId="4EDD4D25" w14:textId="236111EA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Be constructive offering balanced feedback focusing on positives first</w:t>
      </w:r>
    </w:p>
    <w:p w14:paraId="79B31043" w14:textId="26A62FB6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Set clear targets and actions written down</w:t>
      </w:r>
    </w:p>
    <w:p w14:paraId="023FEFB9" w14:textId="4AC7A2A9" w:rsidR="003F0454" w:rsidRDefault="003F0454" w:rsidP="003F0454">
      <w:pPr>
        <w:pStyle w:val="ListParagraph"/>
        <w:numPr>
          <w:ilvl w:val="0"/>
          <w:numId w:val="3"/>
        </w:numPr>
        <w:jc w:val="both"/>
      </w:pPr>
      <w:r>
        <w:t>Do what you say you will do as a supervisor</w:t>
      </w:r>
    </w:p>
    <w:p w14:paraId="1EB5D0CB" w14:textId="19387A1E" w:rsidR="000838B9" w:rsidRDefault="000838B9" w:rsidP="003F0454">
      <w:pPr>
        <w:pStyle w:val="ListParagraph"/>
        <w:numPr>
          <w:ilvl w:val="0"/>
          <w:numId w:val="3"/>
        </w:numPr>
        <w:jc w:val="both"/>
      </w:pPr>
      <w:r>
        <w:t>Record any disagreements</w:t>
      </w:r>
    </w:p>
    <w:p w14:paraId="7AC36D0C" w14:textId="675D4381" w:rsidR="000838B9" w:rsidRDefault="000838B9" w:rsidP="003F0454">
      <w:pPr>
        <w:pStyle w:val="ListParagraph"/>
        <w:numPr>
          <w:ilvl w:val="0"/>
          <w:numId w:val="3"/>
        </w:numPr>
        <w:jc w:val="both"/>
      </w:pPr>
      <w:r>
        <w:t>Think who else can help with an issue – signpost as needed</w:t>
      </w:r>
    </w:p>
    <w:p w14:paraId="54B84E36" w14:textId="7A1E02A8" w:rsidR="000838B9" w:rsidRDefault="000838B9" w:rsidP="003F0454">
      <w:pPr>
        <w:pStyle w:val="ListParagraph"/>
        <w:numPr>
          <w:ilvl w:val="0"/>
          <w:numId w:val="3"/>
        </w:numPr>
        <w:jc w:val="both"/>
      </w:pPr>
      <w:r>
        <w:t>Bring your own experience, knowledge and skills to the supervision</w:t>
      </w:r>
    </w:p>
    <w:p w14:paraId="41A9DF05" w14:textId="3E0069D0" w:rsidR="000838B9" w:rsidRDefault="000838B9" w:rsidP="003F0454">
      <w:pPr>
        <w:pStyle w:val="ListParagraph"/>
        <w:numPr>
          <w:ilvl w:val="0"/>
          <w:numId w:val="3"/>
        </w:numPr>
        <w:jc w:val="both"/>
      </w:pPr>
      <w:r>
        <w:t>Help employees to reflect on their practice – what worked, what did not, why and lessons for the future</w:t>
      </w:r>
    </w:p>
    <w:p w14:paraId="18598D39" w14:textId="77777777" w:rsidR="003F0454" w:rsidRDefault="003F0454" w:rsidP="003F0454">
      <w:pPr>
        <w:jc w:val="both"/>
      </w:pPr>
    </w:p>
    <w:p w14:paraId="03D844E5" w14:textId="7E7D1629" w:rsidR="003F0454" w:rsidRPr="000838B9" w:rsidRDefault="003F0454" w:rsidP="003F0454">
      <w:pPr>
        <w:jc w:val="both"/>
        <w:rPr>
          <w:b/>
          <w:bCs/>
        </w:rPr>
      </w:pPr>
      <w:r w:rsidRPr="000838B9">
        <w:rPr>
          <w:b/>
          <w:bCs/>
        </w:rPr>
        <w:t>A good supervisee:</w:t>
      </w:r>
    </w:p>
    <w:p w14:paraId="598A63C3" w14:textId="6EEA3CD8" w:rsidR="003F0454" w:rsidRDefault="003F0454" w:rsidP="003F0454">
      <w:pPr>
        <w:pStyle w:val="ListParagraph"/>
        <w:numPr>
          <w:ilvl w:val="0"/>
          <w:numId w:val="4"/>
        </w:numPr>
        <w:jc w:val="both"/>
      </w:pPr>
      <w:r>
        <w:t xml:space="preserve">Plan a joint agenda with supervisor </w:t>
      </w:r>
    </w:p>
    <w:p w14:paraId="7EED58AD" w14:textId="68392C44" w:rsidR="003F0454" w:rsidRDefault="003F0454" w:rsidP="003F0454">
      <w:pPr>
        <w:pStyle w:val="ListParagraph"/>
        <w:numPr>
          <w:ilvl w:val="0"/>
          <w:numId w:val="4"/>
        </w:numPr>
        <w:jc w:val="both"/>
      </w:pPr>
      <w:r>
        <w:t>Openly discuss real issues</w:t>
      </w:r>
    </w:p>
    <w:p w14:paraId="47BD52FB" w14:textId="3DAF04E8" w:rsidR="003F0454" w:rsidRDefault="003F0454" w:rsidP="003F0454">
      <w:pPr>
        <w:pStyle w:val="ListParagraph"/>
        <w:numPr>
          <w:ilvl w:val="0"/>
          <w:numId w:val="4"/>
        </w:numPr>
        <w:jc w:val="both"/>
      </w:pPr>
      <w:r>
        <w:t>Attend regular sessions at agreed times and dates</w:t>
      </w:r>
    </w:p>
    <w:p w14:paraId="7F31E998" w14:textId="2F66AE64" w:rsidR="003F0454" w:rsidRDefault="003F0454" w:rsidP="003F0454">
      <w:pPr>
        <w:pStyle w:val="ListParagraph"/>
        <w:numPr>
          <w:ilvl w:val="0"/>
          <w:numId w:val="4"/>
        </w:numPr>
        <w:jc w:val="both"/>
      </w:pPr>
      <w:r>
        <w:t>Raise problems and issues before they get too serious</w:t>
      </w:r>
    </w:p>
    <w:p w14:paraId="11444D92" w14:textId="1583FB79" w:rsidR="003F0454" w:rsidRDefault="003F0454" w:rsidP="003F0454">
      <w:pPr>
        <w:pStyle w:val="ListParagraph"/>
        <w:numPr>
          <w:ilvl w:val="0"/>
          <w:numId w:val="4"/>
        </w:numPr>
        <w:jc w:val="both"/>
      </w:pPr>
      <w:r>
        <w:t>Do what you say you will do as a supervisee</w:t>
      </w:r>
    </w:p>
    <w:p w14:paraId="2653402A" w14:textId="77777777" w:rsidR="003F0454" w:rsidRDefault="003F0454" w:rsidP="003F0454">
      <w:pPr>
        <w:pStyle w:val="ListParagraph"/>
        <w:jc w:val="both"/>
      </w:pPr>
    </w:p>
    <w:p w14:paraId="093071D6" w14:textId="77777777" w:rsidR="003155DD" w:rsidRDefault="003155DD" w:rsidP="00D96246">
      <w:pPr>
        <w:jc w:val="both"/>
      </w:pPr>
    </w:p>
    <w:p w14:paraId="474CF4FA" w14:textId="77777777" w:rsidR="000F7DA7" w:rsidRDefault="000F7DA7" w:rsidP="00D96246">
      <w:pPr>
        <w:jc w:val="both"/>
      </w:pPr>
    </w:p>
    <w:p w14:paraId="403E6B52" w14:textId="77777777" w:rsidR="000F7DA7" w:rsidRDefault="000F7DA7" w:rsidP="00D96246">
      <w:pPr>
        <w:jc w:val="both"/>
      </w:pPr>
    </w:p>
    <w:p w14:paraId="26228B5D" w14:textId="77777777" w:rsidR="00D96246" w:rsidRDefault="00D96246" w:rsidP="00D96246">
      <w:pPr>
        <w:jc w:val="both"/>
      </w:pPr>
    </w:p>
    <w:p w14:paraId="5CB47E6C" w14:textId="77777777" w:rsidR="00D96246" w:rsidRDefault="00D96246" w:rsidP="00D96246"/>
    <w:sectPr w:rsidR="00D96246" w:rsidSect="000725FA">
      <w:footerReference w:type="default" r:id="rId7"/>
      <w:pgSz w:w="11906" w:h="16838"/>
      <w:pgMar w:top="568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297E0" w14:textId="77777777" w:rsidR="00330E5A" w:rsidRDefault="00330E5A" w:rsidP="003A5509">
      <w:pPr>
        <w:spacing w:after="0" w:line="240" w:lineRule="auto"/>
      </w:pPr>
      <w:r>
        <w:separator/>
      </w:r>
    </w:p>
  </w:endnote>
  <w:endnote w:type="continuationSeparator" w:id="0">
    <w:p w14:paraId="299E5D69" w14:textId="77777777" w:rsidR="00330E5A" w:rsidRDefault="00330E5A" w:rsidP="003A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1153" w14:textId="4898B2CC" w:rsidR="003A5509" w:rsidRDefault="000725FA">
    <w:pPr>
      <w:pStyle w:val="Footer"/>
    </w:pPr>
    <w:r>
      <w:t xml:space="preserve">                                                                                     </w:t>
    </w:r>
    <w:r>
      <w:rPr>
        <w:noProof/>
      </w:rPr>
      <w:drawing>
        <wp:inline distT="0" distB="0" distL="0" distR="0" wp14:anchorId="389CAF9F" wp14:editId="6E0A2686">
          <wp:extent cx="838200" cy="838200"/>
          <wp:effectExtent l="0" t="0" r="0" b="0"/>
          <wp:docPr id="1771942255" name="Picture 1771942255" descr="A group of puzzle piec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puzzle piece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 w:rsidR="003A5509">
      <w:t>Families in Telford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1EE3" w14:textId="77777777" w:rsidR="00330E5A" w:rsidRDefault="00330E5A" w:rsidP="003A5509">
      <w:pPr>
        <w:spacing w:after="0" w:line="240" w:lineRule="auto"/>
      </w:pPr>
      <w:r>
        <w:separator/>
      </w:r>
    </w:p>
  </w:footnote>
  <w:footnote w:type="continuationSeparator" w:id="0">
    <w:p w14:paraId="6C1C7BF4" w14:textId="77777777" w:rsidR="00330E5A" w:rsidRDefault="00330E5A" w:rsidP="003A5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B06"/>
    <w:multiLevelType w:val="hybridMultilevel"/>
    <w:tmpl w:val="32AA25A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E1388"/>
    <w:multiLevelType w:val="hybridMultilevel"/>
    <w:tmpl w:val="F73A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209F9"/>
    <w:multiLevelType w:val="hybridMultilevel"/>
    <w:tmpl w:val="B986BD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1A9F"/>
    <w:multiLevelType w:val="hybridMultilevel"/>
    <w:tmpl w:val="1222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15787"/>
    <w:multiLevelType w:val="hybridMultilevel"/>
    <w:tmpl w:val="5260C69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5618196">
    <w:abstractNumId w:val="2"/>
  </w:num>
  <w:num w:numId="2" w16cid:durableId="973873874">
    <w:abstractNumId w:val="1"/>
  </w:num>
  <w:num w:numId="3" w16cid:durableId="40397775">
    <w:abstractNumId w:val="4"/>
  </w:num>
  <w:num w:numId="4" w16cid:durableId="12265258">
    <w:abstractNumId w:val="0"/>
  </w:num>
  <w:num w:numId="5" w16cid:durableId="311641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46"/>
    <w:rsid w:val="000725FA"/>
    <w:rsid w:val="000838B9"/>
    <w:rsid w:val="000F7DA7"/>
    <w:rsid w:val="00197CAB"/>
    <w:rsid w:val="001F63C3"/>
    <w:rsid w:val="002B58E7"/>
    <w:rsid w:val="003155DD"/>
    <w:rsid w:val="00330E5A"/>
    <w:rsid w:val="003A5509"/>
    <w:rsid w:val="003F0454"/>
    <w:rsid w:val="00531ABE"/>
    <w:rsid w:val="00A6354F"/>
    <w:rsid w:val="00D96246"/>
    <w:rsid w:val="00E47AE6"/>
    <w:rsid w:val="00E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BF4F"/>
  <w15:chartTrackingRefBased/>
  <w15:docId w15:val="{5A520656-ABBD-4A26-AD18-8807815C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2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550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3A55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509"/>
  </w:style>
  <w:style w:type="paragraph" w:styleId="Footer">
    <w:name w:val="footer"/>
    <w:basedOn w:val="Normal"/>
    <w:link w:val="FooterChar"/>
    <w:uiPriority w:val="99"/>
    <w:unhideWhenUsed/>
    <w:rsid w:val="003A5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Dennison</dc:creator>
  <cp:keywords/>
  <dc:description/>
  <cp:lastModifiedBy>Kathryn Parkinson</cp:lastModifiedBy>
  <cp:revision>2</cp:revision>
  <dcterms:created xsi:type="dcterms:W3CDTF">2025-11-08T11:05:00Z</dcterms:created>
  <dcterms:modified xsi:type="dcterms:W3CDTF">2025-11-08T11:05:00Z</dcterms:modified>
</cp:coreProperties>
</file>