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D787" w14:textId="46164B29" w:rsidR="00CF1B4E" w:rsidRPr="009E5173" w:rsidRDefault="00C07C54" w:rsidP="009E5173">
      <w:pPr>
        <w:pStyle w:val="NoSpacing"/>
        <w:jc w:val="center"/>
        <w:rPr>
          <w:b/>
        </w:rPr>
      </w:pPr>
      <w:r w:rsidRPr="009E5173">
        <w:rPr>
          <w:b/>
        </w:rPr>
        <w:t>Families in Telford</w:t>
      </w:r>
      <w:r w:rsidR="003A0AD0" w:rsidRPr="009E5173">
        <w:rPr>
          <w:b/>
        </w:rPr>
        <w:t xml:space="preserve"> </w:t>
      </w:r>
      <w:r w:rsidR="00CA2F76" w:rsidRPr="009E5173">
        <w:rPr>
          <w:b/>
        </w:rPr>
        <w:t>Critical Incident Reporting</w:t>
      </w:r>
    </w:p>
    <w:p w14:paraId="7AFC25EA" w14:textId="77777777" w:rsidR="00736EB4" w:rsidRPr="009E5173" w:rsidRDefault="00736EB4" w:rsidP="00736EB4">
      <w:pPr>
        <w:pStyle w:val="NoSpacing"/>
        <w:jc w:val="center"/>
        <w:rPr>
          <w:b/>
        </w:rPr>
      </w:pPr>
    </w:p>
    <w:p w14:paraId="03F5AB42" w14:textId="77777777" w:rsidR="00CA2F76" w:rsidRPr="009E5173" w:rsidRDefault="00CA2F76" w:rsidP="00CA2F76">
      <w:pPr>
        <w:pStyle w:val="Heading2"/>
        <w:rPr>
          <w:sz w:val="22"/>
          <w:szCs w:val="22"/>
        </w:rPr>
      </w:pPr>
      <w:r w:rsidRPr="009E5173">
        <w:rPr>
          <w:sz w:val="22"/>
          <w:szCs w:val="22"/>
        </w:rPr>
        <w:t>The responsibility to report</w:t>
      </w:r>
    </w:p>
    <w:p w14:paraId="02B7A2FA" w14:textId="72FA979D" w:rsidR="00CA2F76" w:rsidRPr="009E5173" w:rsidRDefault="00CA2F76" w:rsidP="00CA2F76">
      <w:r w:rsidRPr="009E5173">
        <w:t xml:space="preserve">The Charity Commission requires charities to report serious incidents. If a serious incident takes place within Families in Telford (FIT) it is important that there is prompt, full and frank disclosure to the Commission. FIT need to report what happened and, importantly, let the Commission know how we are dealing with it, even if </w:t>
      </w:r>
      <w:r w:rsidR="004A6AC4" w:rsidRPr="009E5173">
        <w:t>it has</w:t>
      </w:r>
      <w:r w:rsidRPr="009E5173">
        <w:t xml:space="preserve"> also </w:t>
      </w:r>
      <w:r w:rsidR="004A6AC4" w:rsidRPr="009E5173">
        <w:t xml:space="preserve">been </w:t>
      </w:r>
      <w:r w:rsidRPr="009E5173">
        <w:t>reported it to the police, donors or another regulator.</w:t>
      </w:r>
    </w:p>
    <w:p w14:paraId="59F3F370" w14:textId="266E178F" w:rsidR="00CA2F76" w:rsidRPr="009E5173" w:rsidRDefault="00CA2F76" w:rsidP="00CA2F76">
      <w:pPr>
        <w:rPr>
          <w:color w:val="0B0C0C"/>
        </w:rPr>
      </w:pPr>
      <w:r w:rsidRPr="009E5173">
        <w:rPr>
          <w:color w:val="0B0C0C"/>
        </w:rPr>
        <w:t xml:space="preserve">This </w:t>
      </w:r>
      <w:r w:rsidR="004A6AC4" w:rsidRPr="009E5173">
        <w:rPr>
          <w:color w:val="0B0C0C"/>
        </w:rPr>
        <w:t xml:space="preserve">policy is based on </w:t>
      </w:r>
      <w:r w:rsidRPr="009E5173">
        <w:rPr>
          <w:color w:val="0B0C0C"/>
        </w:rPr>
        <w:t>guidance</w:t>
      </w:r>
      <w:r w:rsidR="004A6AC4" w:rsidRPr="009E5173">
        <w:rPr>
          <w:color w:val="0B0C0C"/>
        </w:rPr>
        <w:t xml:space="preserve"> provided by the Charities Commission</w:t>
      </w:r>
      <w:r w:rsidRPr="009E5173">
        <w:rPr>
          <w:color w:val="0B0C0C"/>
        </w:rPr>
        <w:t xml:space="preserve"> </w:t>
      </w:r>
      <w:proofErr w:type="spellStart"/>
      <w:r w:rsidR="004A6AC4" w:rsidRPr="009E5173">
        <w:rPr>
          <w:color w:val="0B0C0C"/>
        </w:rPr>
        <w:t>thst</w:t>
      </w:r>
      <w:proofErr w:type="spellEnd"/>
      <w:r w:rsidR="004A6AC4" w:rsidRPr="009E5173">
        <w:rPr>
          <w:color w:val="0B0C0C"/>
        </w:rPr>
        <w:t xml:space="preserve"> </w:t>
      </w:r>
      <w:r w:rsidRPr="009E5173">
        <w:rPr>
          <w:color w:val="0B0C0C"/>
        </w:rPr>
        <w:t>helps charity trustees identify serious incidents. It also explains how to report them and what to report.</w:t>
      </w:r>
    </w:p>
    <w:p w14:paraId="7ECEE661" w14:textId="77777777" w:rsidR="00CA2F76" w:rsidRPr="009E5173" w:rsidRDefault="00CA2F76" w:rsidP="00CA2F76">
      <w:pPr>
        <w:pStyle w:val="Heading2"/>
        <w:rPr>
          <w:sz w:val="22"/>
          <w:szCs w:val="22"/>
        </w:rPr>
      </w:pPr>
      <w:r w:rsidRPr="009E5173">
        <w:rPr>
          <w:sz w:val="22"/>
          <w:szCs w:val="22"/>
        </w:rPr>
        <w:t>What is a serious incident?</w:t>
      </w:r>
    </w:p>
    <w:p w14:paraId="62690E26" w14:textId="77777777" w:rsidR="00CA2F76" w:rsidRPr="009E5173" w:rsidRDefault="00CA2F76" w:rsidP="00CA2F76">
      <w:pPr>
        <w:rPr>
          <w:color w:val="0B0C0C"/>
        </w:rPr>
      </w:pPr>
      <w:r w:rsidRPr="009E5173">
        <w:rPr>
          <w:color w:val="0B0C0C"/>
        </w:rPr>
        <w:t>A serious incident is an adverse event, whether actual or alleged, which results in or risks significant:</w:t>
      </w:r>
    </w:p>
    <w:p w14:paraId="7350ABD5" w14:textId="7FE72EEE" w:rsidR="00CA2F76" w:rsidRPr="009E5173" w:rsidRDefault="00CA2F76" w:rsidP="00CA2F76">
      <w:pPr>
        <w:pStyle w:val="ListParagraph"/>
        <w:numPr>
          <w:ilvl w:val="0"/>
          <w:numId w:val="13"/>
        </w:numPr>
        <w:rPr>
          <w:color w:val="0B0C0C"/>
        </w:rPr>
      </w:pPr>
      <w:r w:rsidRPr="009E5173">
        <w:rPr>
          <w:color w:val="0B0C0C"/>
        </w:rPr>
        <w:t>harm to FIT beneficiaries, staff, volunteers or others who come into contact with our charity through its work (who are collectively referred to throughout this guidance as people who come into contact with our charity through its work)</w:t>
      </w:r>
    </w:p>
    <w:p w14:paraId="78DCF706" w14:textId="370D72B1" w:rsidR="00CA2F76" w:rsidRPr="009E5173" w:rsidRDefault="00CA2F76" w:rsidP="00CA2F76">
      <w:pPr>
        <w:pStyle w:val="ListParagraph"/>
        <w:numPr>
          <w:ilvl w:val="0"/>
          <w:numId w:val="13"/>
        </w:numPr>
        <w:rPr>
          <w:color w:val="0B0C0C"/>
        </w:rPr>
      </w:pPr>
      <w:r w:rsidRPr="009E5173">
        <w:rPr>
          <w:color w:val="0B0C0C"/>
        </w:rPr>
        <w:t>loss of our charity’s money or assets</w:t>
      </w:r>
    </w:p>
    <w:p w14:paraId="4FFD89B4" w14:textId="015E53F7" w:rsidR="00CA2F76" w:rsidRPr="009E5173" w:rsidRDefault="00CA2F76" w:rsidP="00CA2F76">
      <w:pPr>
        <w:pStyle w:val="ListParagraph"/>
        <w:numPr>
          <w:ilvl w:val="0"/>
          <w:numId w:val="13"/>
        </w:numPr>
        <w:rPr>
          <w:color w:val="0B0C0C"/>
        </w:rPr>
      </w:pPr>
      <w:r w:rsidRPr="009E5173">
        <w:rPr>
          <w:color w:val="0B0C0C"/>
        </w:rPr>
        <w:t>damage to our charity’s property</w:t>
      </w:r>
    </w:p>
    <w:p w14:paraId="4C98A737" w14:textId="329E3B78" w:rsidR="00CA2F76" w:rsidRPr="009E5173" w:rsidRDefault="00CA2F76" w:rsidP="00CA2F76">
      <w:pPr>
        <w:pStyle w:val="ListParagraph"/>
        <w:numPr>
          <w:ilvl w:val="0"/>
          <w:numId w:val="13"/>
        </w:numPr>
        <w:rPr>
          <w:color w:val="0B0C0C"/>
        </w:rPr>
      </w:pPr>
      <w:r w:rsidRPr="009E5173">
        <w:rPr>
          <w:color w:val="0B0C0C"/>
        </w:rPr>
        <w:t>harm to our charity’s work or reputation</w:t>
      </w:r>
    </w:p>
    <w:p w14:paraId="1753C73E" w14:textId="58881695" w:rsidR="00CA2F76" w:rsidRPr="009E5173" w:rsidRDefault="00CA2F76" w:rsidP="00CA2F76">
      <w:pPr>
        <w:rPr>
          <w:color w:val="0B0C0C"/>
        </w:rPr>
      </w:pPr>
      <w:r w:rsidRPr="009E5173">
        <w:rPr>
          <w:color w:val="0B0C0C"/>
        </w:rPr>
        <w:t>For the purposes of this guidance, “significant” means significant in the context of our charity, taking account of our staff, operations, finances and/or reputation.</w:t>
      </w:r>
    </w:p>
    <w:p w14:paraId="040F5C56" w14:textId="77777777" w:rsidR="00CA2F76" w:rsidRPr="009E5173" w:rsidRDefault="00CA2F76" w:rsidP="00CA2F76">
      <w:pPr>
        <w:pStyle w:val="Heading2"/>
        <w:rPr>
          <w:sz w:val="22"/>
          <w:szCs w:val="22"/>
        </w:rPr>
      </w:pPr>
      <w:r w:rsidRPr="009E5173">
        <w:rPr>
          <w:sz w:val="22"/>
          <w:szCs w:val="22"/>
        </w:rPr>
        <w:t>Who should report?</w:t>
      </w:r>
    </w:p>
    <w:p w14:paraId="5C55F54E" w14:textId="77777777" w:rsidR="00CA2F76" w:rsidRPr="009E5173" w:rsidRDefault="00CA2F76" w:rsidP="00CA2F76">
      <w:pPr>
        <w:rPr>
          <w:color w:val="0B0C0C"/>
        </w:rPr>
      </w:pPr>
      <w:r w:rsidRPr="009E5173">
        <w:rPr>
          <w:color w:val="0B0C0C"/>
        </w:rPr>
        <w:t>The responsibility for reporting serious incidents rests with the charity’s trustees. In practice, this may be delegated to someone else within the charity, such as an employee or the charity’s professional advisers.</w:t>
      </w:r>
    </w:p>
    <w:p w14:paraId="68B095AA" w14:textId="77777777" w:rsidR="00CA2F76" w:rsidRPr="009E5173" w:rsidRDefault="00CA2F76" w:rsidP="00CA2F76">
      <w:pPr>
        <w:rPr>
          <w:color w:val="0B0C0C"/>
        </w:rPr>
      </w:pPr>
      <w:r w:rsidRPr="009E5173">
        <w:rPr>
          <w:color w:val="0B0C0C"/>
        </w:rPr>
        <w:t>However, all trustees bear ultimate responsibility for ensuring their charity makes a report, and does so in a timely manner.</w:t>
      </w:r>
    </w:p>
    <w:p w14:paraId="596A7CEA" w14:textId="40A68F2E" w:rsidR="00CA2F76" w:rsidRPr="009E5173" w:rsidRDefault="00CA2F76" w:rsidP="00CA2F76">
      <w:pPr>
        <w:rPr>
          <w:color w:val="0B0C0C"/>
        </w:rPr>
      </w:pPr>
      <w:r w:rsidRPr="009E5173">
        <w:rPr>
          <w:color w:val="0B0C0C"/>
        </w:rPr>
        <w:t>If FIT decide not to make a report about something serious that has happened in your charity and the Commission later becomes involved, you will need to be able to explain why FIT decided not to report it at the time.</w:t>
      </w:r>
    </w:p>
    <w:p w14:paraId="6E2DF7DD" w14:textId="07614A48" w:rsidR="00CA2F76" w:rsidRPr="009E5173" w:rsidRDefault="00CA2F76" w:rsidP="009E5173">
      <w:pPr>
        <w:pStyle w:val="Heading2"/>
        <w:rPr>
          <w:sz w:val="22"/>
          <w:szCs w:val="22"/>
        </w:rPr>
      </w:pPr>
      <w:r w:rsidRPr="009E5173">
        <w:rPr>
          <w:sz w:val="22"/>
          <w:szCs w:val="22"/>
        </w:rPr>
        <w:t>Why must you tell the Commission?</w:t>
      </w:r>
    </w:p>
    <w:p w14:paraId="748AD118" w14:textId="77777777" w:rsidR="00CA2F76" w:rsidRPr="009E5173" w:rsidRDefault="00CA2F76" w:rsidP="00CA2F76">
      <w:r w:rsidRPr="009E5173">
        <w:t>Given the challenging nature of the work undertaken and the difficult context faced by many charities, the Commission understands that serious incidents will happen. When something serious happens, it is the Commission’s role to ensure that trustees comply with their legal duties and that the charity manages the incident responsibly. This means the Commission will be looking for assurance that the charity has taken steps to limit the immediate impact of the incident and, where possible, prevent it from happening again.</w:t>
      </w:r>
    </w:p>
    <w:p w14:paraId="0C8470A5" w14:textId="49D88B89" w:rsidR="00CA2F76" w:rsidRPr="009E5173" w:rsidRDefault="00CA2F76" w:rsidP="00CA2F76">
      <w:r w:rsidRPr="009E5173">
        <w:t>Most problems can be resolved by trustees themselves, in some cases with timely advice from professional advisers. Sometimes the Commission needs to use its powers to protect a charity. Taking action quickly will help protect your charity from further harm. Reporting also means the Commission can identify whether other charities might be affected and can give better advice to all charities to help them protect themselves.</w:t>
      </w:r>
    </w:p>
    <w:p w14:paraId="4F4A6A7B" w14:textId="175BEE4F" w:rsidR="00DD3519" w:rsidRPr="009E5173" w:rsidRDefault="00CA2F76" w:rsidP="00DD3519">
      <w:r w:rsidRPr="009E5173">
        <w:t xml:space="preserve">More detail can be found on the Charities Commission web site </w:t>
      </w:r>
    </w:p>
    <w:p w14:paraId="39B1BD1A" w14:textId="44C1F5B4" w:rsidR="00264D56" w:rsidRPr="009E5173" w:rsidRDefault="004A6AC4" w:rsidP="009E5173">
      <w:pPr>
        <w:pStyle w:val="NoSpacing"/>
      </w:pPr>
      <w:hyperlink r:id="rId7" w:history="1">
        <w:r w:rsidRPr="009E5173">
          <w:rPr>
            <w:rStyle w:val="Hyperlink"/>
            <w:rFonts w:ascii="Arial" w:hAnsi="Arial" w:cs="Arial"/>
          </w:rPr>
          <w:t>https://www.gov.uk/guidance/how-to-report-a-serious-incident-in-your-charity</w:t>
        </w:r>
      </w:hyperlink>
    </w:p>
    <w:sectPr w:rsidR="00264D56" w:rsidRPr="009E5173" w:rsidSect="009E5173">
      <w:footerReference w:type="default" r:id="rId8"/>
      <w:pgSz w:w="11906" w:h="16838"/>
      <w:pgMar w:top="567" w:right="1440"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6025" w14:textId="77777777" w:rsidR="00DD4CEC" w:rsidRDefault="00DD4CEC" w:rsidP="00CF2177">
      <w:r>
        <w:separator/>
      </w:r>
    </w:p>
  </w:endnote>
  <w:endnote w:type="continuationSeparator" w:id="0">
    <w:p w14:paraId="4A714028" w14:textId="77777777" w:rsidR="00DD4CEC" w:rsidRDefault="00DD4CEC" w:rsidP="00CF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C9A7" w14:textId="77777777" w:rsidR="004A6AC4" w:rsidRDefault="00EB1982" w:rsidP="00EB1982">
    <w:pPr>
      <w:pStyle w:val="Footer"/>
      <w:rPr>
        <w:noProof/>
        <w:lang w:eastAsia="en-GB"/>
      </w:rPr>
    </w:pPr>
    <w:r>
      <w:rPr>
        <w:noProof/>
        <w:lang w:eastAsia="en-GB"/>
      </w:rPr>
      <w:drawing>
        <wp:anchor distT="0" distB="0" distL="114300" distR="114300" simplePos="0" relativeHeight="251659264" behindDoc="1" locked="0" layoutInCell="1" allowOverlap="1" wp14:anchorId="219EC1D5" wp14:editId="6385DAF8">
          <wp:simplePos x="0" y="0"/>
          <wp:positionH relativeFrom="column">
            <wp:posOffset>4549775</wp:posOffset>
          </wp:positionH>
          <wp:positionV relativeFrom="paragraph">
            <wp:posOffset>-264795</wp:posOffset>
          </wp:positionV>
          <wp:extent cx="791845" cy="791845"/>
          <wp:effectExtent l="0" t="0" r="0" b="0"/>
          <wp:wrapNone/>
          <wp:docPr id="794096358" name="Picture 794096358"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A539D5">
      <w:rPr>
        <w:noProof/>
        <w:lang w:eastAsia="en-GB"/>
      </w:rPr>
      <w:t xml:space="preserve">   </w:t>
    </w:r>
    <w:r>
      <w:rPr>
        <w:noProof/>
        <w:lang w:eastAsia="en-GB"/>
      </w:rPr>
      <w:t>Families in Telford</w:t>
    </w:r>
  </w:p>
  <w:p w14:paraId="69714F6C" w14:textId="08AD2D34" w:rsidR="00A539D5" w:rsidRDefault="00EB1982" w:rsidP="00EB1982">
    <w:pPr>
      <w:pStyle w:val="Footer"/>
    </w:pPr>
    <w:r>
      <w:rPr>
        <w:noProof/>
        <w:lang w:eastAsia="en-GB"/>
      </w:rPr>
      <w:tab/>
    </w:r>
    <w:r>
      <w:rPr>
        <w:noProof/>
        <w:lang w:eastAsia="en-GB"/>
      </w:rPr>
      <w:tab/>
    </w:r>
    <w:r w:rsidR="00A539D5">
      <w:rPr>
        <w:noProof/>
        <w:lang w:eastAsia="en-GB"/>
      </w:rPr>
      <w:t xml:space="preserve">                          </w:t>
    </w:r>
  </w:p>
  <w:p w14:paraId="3B00E12A" w14:textId="77777777" w:rsidR="00A539D5" w:rsidRDefault="00A539D5" w:rsidP="00CF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5986" w14:textId="77777777" w:rsidR="00DD4CEC" w:rsidRDefault="00DD4CEC" w:rsidP="00CF2177">
      <w:r>
        <w:separator/>
      </w:r>
    </w:p>
  </w:footnote>
  <w:footnote w:type="continuationSeparator" w:id="0">
    <w:p w14:paraId="58BF5001" w14:textId="77777777" w:rsidR="00DD4CEC" w:rsidRDefault="00DD4CEC" w:rsidP="00CF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04B2"/>
    <w:multiLevelType w:val="hybridMultilevel"/>
    <w:tmpl w:val="8F40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00FDA"/>
    <w:multiLevelType w:val="hybridMultilevel"/>
    <w:tmpl w:val="9EE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517F4"/>
    <w:multiLevelType w:val="multilevel"/>
    <w:tmpl w:val="206AC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197CA1"/>
    <w:multiLevelType w:val="hybridMultilevel"/>
    <w:tmpl w:val="FE7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7491D"/>
    <w:multiLevelType w:val="hybridMultilevel"/>
    <w:tmpl w:val="2CA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D07AF"/>
    <w:multiLevelType w:val="hybridMultilevel"/>
    <w:tmpl w:val="EC7A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75D3"/>
    <w:multiLevelType w:val="multilevel"/>
    <w:tmpl w:val="DA64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90EE4"/>
    <w:multiLevelType w:val="hybridMultilevel"/>
    <w:tmpl w:val="C4E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91FF1"/>
    <w:multiLevelType w:val="multilevel"/>
    <w:tmpl w:val="2B7A2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DD92666"/>
    <w:multiLevelType w:val="multilevel"/>
    <w:tmpl w:val="83E69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36756C"/>
    <w:multiLevelType w:val="hybridMultilevel"/>
    <w:tmpl w:val="E9C8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A2CFE"/>
    <w:multiLevelType w:val="multilevel"/>
    <w:tmpl w:val="74A8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0878C8"/>
    <w:multiLevelType w:val="hybridMultilevel"/>
    <w:tmpl w:val="BC88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818551">
    <w:abstractNumId w:val="12"/>
  </w:num>
  <w:num w:numId="2" w16cid:durableId="336466984">
    <w:abstractNumId w:val="5"/>
  </w:num>
  <w:num w:numId="3" w16cid:durableId="415631955">
    <w:abstractNumId w:val="4"/>
  </w:num>
  <w:num w:numId="4" w16cid:durableId="1107430216">
    <w:abstractNumId w:val="1"/>
  </w:num>
  <w:num w:numId="5" w16cid:durableId="6979431">
    <w:abstractNumId w:val="10"/>
  </w:num>
  <w:num w:numId="6" w16cid:durableId="1399748128">
    <w:abstractNumId w:val="0"/>
  </w:num>
  <w:num w:numId="7" w16cid:durableId="582883457">
    <w:abstractNumId w:val="3"/>
  </w:num>
  <w:num w:numId="8" w16cid:durableId="1188183047">
    <w:abstractNumId w:val="6"/>
  </w:num>
  <w:num w:numId="9" w16cid:durableId="408187236">
    <w:abstractNumId w:val="2"/>
  </w:num>
  <w:num w:numId="10" w16cid:durableId="1988708703">
    <w:abstractNumId w:val="9"/>
  </w:num>
  <w:num w:numId="11" w16cid:durableId="1537349057">
    <w:abstractNumId w:val="8"/>
  </w:num>
  <w:num w:numId="12" w16cid:durableId="1326780366">
    <w:abstractNumId w:val="11"/>
  </w:num>
  <w:num w:numId="13" w16cid:durableId="627274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54"/>
    <w:rsid w:val="00026316"/>
    <w:rsid w:val="00035E60"/>
    <w:rsid w:val="000B639C"/>
    <w:rsid w:val="000D5133"/>
    <w:rsid w:val="0013218F"/>
    <w:rsid w:val="0015258D"/>
    <w:rsid w:val="00197B9A"/>
    <w:rsid w:val="001D4A8E"/>
    <w:rsid w:val="001E062E"/>
    <w:rsid w:val="00213151"/>
    <w:rsid w:val="00224EA3"/>
    <w:rsid w:val="00243C0A"/>
    <w:rsid w:val="00263D86"/>
    <w:rsid w:val="00264D56"/>
    <w:rsid w:val="00312D7E"/>
    <w:rsid w:val="0032156B"/>
    <w:rsid w:val="003A0AD0"/>
    <w:rsid w:val="003C0FAA"/>
    <w:rsid w:val="00404CF9"/>
    <w:rsid w:val="0041208C"/>
    <w:rsid w:val="004A6AC4"/>
    <w:rsid w:val="004B09EA"/>
    <w:rsid w:val="004E00A7"/>
    <w:rsid w:val="0051233E"/>
    <w:rsid w:val="005127DD"/>
    <w:rsid w:val="00513D74"/>
    <w:rsid w:val="00521E5A"/>
    <w:rsid w:val="0052503D"/>
    <w:rsid w:val="0053074D"/>
    <w:rsid w:val="005B567A"/>
    <w:rsid w:val="005F78BF"/>
    <w:rsid w:val="00640F2F"/>
    <w:rsid w:val="00652481"/>
    <w:rsid w:val="006F58E3"/>
    <w:rsid w:val="007158A5"/>
    <w:rsid w:val="00726A3F"/>
    <w:rsid w:val="00736EB4"/>
    <w:rsid w:val="007A49A0"/>
    <w:rsid w:val="007C4402"/>
    <w:rsid w:val="00854354"/>
    <w:rsid w:val="00873FCD"/>
    <w:rsid w:val="0088332B"/>
    <w:rsid w:val="008A5C36"/>
    <w:rsid w:val="008A715B"/>
    <w:rsid w:val="008B25FD"/>
    <w:rsid w:val="008C01F9"/>
    <w:rsid w:val="009033E9"/>
    <w:rsid w:val="00967929"/>
    <w:rsid w:val="00986CE8"/>
    <w:rsid w:val="009C5E94"/>
    <w:rsid w:val="009D0644"/>
    <w:rsid w:val="009E5173"/>
    <w:rsid w:val="00A13260"/>
    <w:rsid w:val="00A27F4C"/>
    <w:rsid w:val="00A539D5"/>
    <w:rsid w:val="00A80D1D"/>
    <w:rsid w:val="00A95B89"/>
    <w:rsid w:val="00AA2957"/>
    <w:rsid w:val="00B23993"/>
    <w:rsid w:val="00C04C32"/>
    <w:rsid w:val="00C07C54"/>
    <w:rsid w:val="00C13170"/>
    <w:rsid w:val="00CA2F76"/>
    <w:rsid w:val="00CC534E"/>
    <w:rsid w:val="00CF1B4E"/>
    <w:rsid w:val="00CF2177"/>
    <w:rsid w:val="00CF3931"/>
    <w:rsid w:val="00D166E1"/>
    <w:rsid w:val="00D2776E"/>
    <w:rsid w:val="00DD3519"/>
    <w:rsid w:val="00DD4CEC"/>
    <w:rsid w:val="00DE2572"/>
    <w:rsid w:val="00E4761E"/>
    <w:rsid w:val="00E564D7"/>
    <w:rsid w:val="00E76F1A"/>
    <w:rsid w:val="00EA4F6F"/>
    <w:rsid w:val="00EB1982"/>
    <w:rsid w:val="00EE6831"/>
    <w:rsid w:val="00F3579C"/>
    <w:rsid w:val="00F5565D"/>
    <w:rsid w:val="00F55DBD"/>
    <w:rsid w:val="00F72530"/>
    <w:rsid w:val="00F7311A"/>
    <w:rsid w:val="00FB231B"/>
    <w:rsid w:val="00FC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628E"/>
  <w15:docId w15:val="{2BF05114-6B5E-0C46-8EF3-35B6C2A6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77"/>
    <w:rPr>
      <w:rFonts w:ascii="Arial" w:hAnsi="Arial" w:cs="Arial"/>
    </w:rPr>
  </w:style>
  <w:style w:type="paragraph" w:styleId="Heading1">
    <w:name w:val="heading 1"/>
    <w:basedOn w:val="Normal"/>
    <w:next w:val="Normal"/>
    <w:link w:val="Heading1Char"/>
    <w:uiPriority w:val="9"/>
    <w:qFormat/>
    <w:rsid w:val="00EB19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177"/>
    <w:pPr>
      <w:keepNext/>
      <w:keepLines/>
      <w:spacing w:before="40" w:after="0"/>
      <w:outlineLvl w:val="1"/>
    </w:pPr>
    <w:rPr>
      <w:rFonts w:eastAsiaTheme="majorEastAsia"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A0A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B19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C54"/>
    <w:pPr>
      <w:spacing w:after="0" w:line="240" w:lineRule="auto"/>
    </w:pPr>
  </w:style>
  <w:style w:type="paragraph" w:styleId="Header">
    <w:name w:val="header"/>
    <w:basedOn w:val="Normal"/>
    <w:link w:val="HeaderChar"/>
    <w:uiPriority w:val="99"/>
    <w:unhideWhenUsed/>
    <w:rsid w:val="00A5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9D5"/>
  </w:style>
  <w:style w:type="paragraph" w:styleId="Footer">
    <w:name w:val="footer"/>
    <w:basedOn w:val="Normal"/>
    <w:link w:val="FooterChar"/>
    <w:uiPriority w:val="99"/>
    <w:unhideWhenUsed/>
    <w:rsid w:val="00A5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9D5"/>
  </w:style>
  <w:style w:type="paragraph" w:styleId="BalloonText">
    <w:name w:val="Balloon Text"/>
    <w:basedOn w:val="Normal"/>
    <w:link w:val="BalloonTextChar"/>
    <w:uiPriority w:val="99"/>
    <w:semiHidden/>
    <w:unhideWhenUsed/>
    <w:rsid w:val="00A5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D5"/>
    <w:rPr>
      <w:rFonts w:ascii="Tahoma" w:hAnsi="Tahoma" w:cs="Tahoma"/>
      <w:sz w:val="16"/>
      <w:szCs w:val="16"/>
    </w:rPr>
  </w:style>
  <w:style w:type="character" w:styleId="Hyperlink">
    <w:name w:val="Hyperlink"/>
    <w:basedOn w:val="DefaultParagraphFont"/>
    <w:uiPriority w:val="99"/>
    <w:unhideWhenUsed/>
    <w:rsid w:val="00F55DBD"/>
    <w:rPr>
      <w:color w:val="0000FF" w:themeColor="hyperlink"/>
      <w:u w:val="single"/>
    </w:rPr>
  </w:style>
  <w:style w:type="character" w:styleId="UnresolvedMention">
    <w:name w:val="Unresolved Mention"/>
    <w:basedOn w:val="DefaultParagraphFont"/>
    <w:uiPriority w:val="99"/>
    <w:semiHidden/>
    <w:unhideWhenUsed/>
    <w:rsid w:val="00F72530"/>
    <w:rPr>
      <w:color w:val="605E5C"/>
      <w:shd w:val="clear" w:color="auto" w:fill="E1DFDD"/>
    </w:rPr>
  </w:style>
  <w:style w:type="character" w:customStyle="1" w:styleId="Heading2Char">
    <w:name w:val="Heading 2 Char"/>
    <w:basedOn w:val="DefaultParagraphFont"/>
    <w:link w:val="Heading2"/>
    <w:uiPriority w:val="9"/>
    <w:rsid w:val="00CF2177"/>
    <w:rPr>
      <w:rFonts w:ascii="Arial" w:eastAsiaTheme="majorEastAsia" w:hAnsi="Arial" w:cstheme="majorBidi"/>
      <w:color w:val="365F91" w:themeColor="accent1" w:themeShade="BF"/>
      <w:sz w:val="24"/>
      <w:szCs w:val="24"/>
    </w:rPr>
  </w:style>
  <w:style w:type="character" w:customStyle="1" w:styleId="Heading3Char">
    <w:name w:val="Heading 3 Char"/>
    <w:basedOn w:val="DefaultParagraphFont"/>
    <w:link w:val="Heading3"/>
    <w:uiPriority w:val="9"/>
    <w:rsid w:val="003A0A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B1982"/>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B198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1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F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2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193">
      <w:bodyDiv w:val="1"/>
      <w:marLeft w:val="0"/>
      <w:marRight w:val="0"/>
      <w:marTop w:val="0"/>
      <w:marBottom w:val="0"/>
      <w:divBdr>
        <w:top w:val="none" w:sz="0" w:space="0" w:color="auto"/>
        <w:left w:val="none" w:sz="0" w:space="0" w:color="auto"/>
        <w:bottom w:val="none" w:sz="0" w:space="0" w:color="auto"/>
        <w:right w:val="none" w:sz="0" w:space="0" w:color="auto"/>
      </w:divBdr>
    </w:div>
    <w:div w:id="1308434311">
      <w:bodyDiv w:val="1"/>
      <w:marLeft w:val="0"/>
      <w:marRight w:val="0"/>
      <w:marTop w:val="0"/>
      <w:marBottom w:val="0"/>
      <w:divBdr>
        <w:top w:val="none" w:sz="0" w:space="0" w:color="auto"/>
        <w:left w:val="none" w:sz="0" w:space="0" w:color="auto"/>
        <w:bottom w:val="none" w:sz="0" w:space="0" w:color="auto"/>
        <w:right w:val="none" w:sz="0" w:space="0" w:color="auto"/>
      </w:divBdr>
    </w:div>
    <w:div w:id="1865287917">
      <w:bodyDiv w:val="1"/>
      <w:marLeft w:val="0"/>
      <w:marRight w:val="0"/>
      <w:marTop w:val="0"/>
      <w:marBottom w:val="0"/>
      <w:divBdr>
        <w:top w:val="none" w:sz="0" w:space="0" w:color="auto"/>
        <w:left w:val="none" w:sz="0" w:space="0" w:color="auto"/>
        <w:bottom w:val="none" w:sz="0" w:space="0" w:color="auto"/>
        <w:right w:val="none" w:sz="0" w:space="0" w:color="auto"/>
      </w:divBdr>
    </w:div>
    <w:div w:id="19580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how-to-report-a-serious-incident-in-your-cha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2</cp:revision>
  <cp:lastPrinted>2025-06-16T15:41:00Z</cp:lastPrinted>
  <dcterms:created xsi:type="dcterms:W3CDTF">2025-11-08T11:07:00Z</dcterms:created>
  <dcterms:modified xsi:type="dcterms:W3CDTF">2025-11-08T11:07:00Z</dcterms:modified>
</cp:coreProperties>
</file>