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D787" w14:textId="642B1E33" w:rsidR="00CF1B4E" w:rsidRDefault="00C07C54" w:rsidP="00736EB4">
      <w:pPr>
        <w:pStyle w:val="NoSpacing"/>
        <w:jc w:val="center"/>
        <w:rPr>
          <w:b/>
          <w:sz w:val="24"/>
          <w:szCs w:val="24"/>
        </w:rPr>
      </w:pPr>
      <w:r w:rsidRPr="00736EB4">
        <w:rPr>
          <w:b/>
          <w:sz w:val="24"/>
          <w:szCs w:val="24"/>
        </w:rPr>
        <w:t>Families in Telford</w:t>
      </w:r>
      <w:r w:rsidR="003A0AD0">
        <w:rPr>
          <w:b/>
          <w:sz w:val="24"/>
          <w:szCs w:val="24"/>
        </w:rPr>
        <w:t xml:space="preserve"> Staff Absence and Sickness</w:t>
      </w:r>
      <w:r w:rsidR="00CF2177">
        <w:rPr>
          <w:b/>
          <w:sz w:val="24"/>
          <w:szCs w:val="24"/>
        </w:rPr>
        <w:t xml:space="preserve"> Policy</w:t>
      </w:r>
    </w:p>
    <w:p w14:paraId="7AFC25EA" w14:textId="77777777" w:rsidR="00736EB4" w:rsidRPr="00736EB4" w:rsidRDefault="00736EB4" w:rsidP="00736EB4">
      <w:pPr>
        <w:pStyle w:val="NoSpacing"/>
        <w:jc w:val="center"/>
        <w:rPr>
          <w:b/>
          <w:sz w:val="24"/>
          <w:szCs w:val="24"/>
        </w:rPr>
      </w:pPr>
    </w:p>
    <w:p w14:paraId="3F3A1DD8" w14:textId="77777777" w:rsidR="003A0AD0" w:rsidRDefault="003A0AD0" w:rsidP="003A0AD0">
      <w:pPr>
        <w:pStyle w:val="Heading2"/>
      </w:pPr>
      <w:r>
        <w:t>What is this policy for?</w:t>
      </w:r>
    </w:p>
    <w:p w14:paraId="6080BE21" w14:textId="5DD8E6ED" w:rsidR="003A0AD0" w:rsidRDefault="003A0AD0" w:rsidP="003A0AD0">
      <w:pPr>
        <w:rPr>
          <w:color w:val="333333"/>
        </w:rPr>
      </w:pPr>
      <w:r>
        <w:rPr>
          <w:color w:val="333333"/>
        </w:rPr>
        <w:t xml:space="preserve">We care about the health, wellbeing and attendance of everyone who works for us. </w:t>
      </w:r>
    </w:p>
    <w:p w14:paraId="27F84580" w14:textId="5BA28B3C" w:rsidR="003A0AD0" w:rsidRDefault="003A0AD0" w:rsidP="003A0AD0">
      <w:pPr>
        <w:rPr>
          <w:color w:val="333333"/>
        </w:rPr>
      </w:pPr>
      <w:r>
        <w:rPr>
          <w:color w:val="333333"/>
        </w:rPr>
        <w:t xml:space="preserve">Everyone’s contribution helps towards the FIT’s success. </w:t>
      </w:r>
      <w:r w:rsidR="00197B9A">
        <w:rPr>
          <w:color w:val="333333"/>
        </w:rPr>
        <w:t>So,</w:t>
      </w:r>
      <w:r>
        <w:rPr>
          <w:color w:val="333333"/>
        </w:rPr>
        <w:t xml:space="preserve"> when someone can’t work for any reason, we miss that contribution. This absence policy explains:</w:t>
      </w:r>
    </w:p>
    <w:p w14:paraId="5BE091E7" w14:textId="77777777" w:rsidR="003A0AD0" w:rsidRDefault="003A0AD0" w:rsidP="003A0AD0">
      <w:pPr>
        <w:numPr>
          <w:ilvl w:val="0"/>
          <w:numId w:val="10"/>
        </w:numPr>
        <w:spacing w:after="0"/>
        <w:rPr>
          <w:color w:val="333333"/>
        </w:rPr>
      </w:pPr>
      <w:r>
        <w:rPr>
          <w:color w:val="333333"/>
        </w:rPr>
        <w:t>what we expect from managers and employees when handling absence</w:t>
      </w:r>
    </w:p>
    <w:p w14:paraId="514A21C2" w14:textId="77777777" w:rsidR="003A0AD0" w:rsidRDefault="003A0AD0" w:rsidP="003A0AD0">
      <w:pPr>
        <w:numPr>
          <w:ilvl w:val="0"/>
          <w:numId w:val="10"/>
        </w:numPr>
        <w:spacing w:after="0"/>
        <w:rPr>
          <w:color w:val="333333"/>
        </w:rPr>
      </w:pPr>
      <w:r>
        <w:rPr>
          <w:color w:val="333333"/>
        </w:rPr>
        <w:t>how we’ll work to reduce levels of absence.</w:t>
      </w:r>
    </w:p>
    <w:p w14:paraId="524999B3" w14:textId="77777777" w:rsidR="003A0AD0" w:rsidRDefault="003A0AD0" w:rsidP="003A0AD0">
      <w:pPr>
        <w:rPr>
          <w:color w:val="333333"/>
        </w:rPr>
      </w:pPr>
    </w:p>
    <w:p w14:paraId="61EC1791" w14:textId="1E6CE2E8" w:rsidR="003A0AD0" w:rsidRDefault="003A0AD0" w:rsidP="003A0AD0">
      <w:pPr>
        <w:rPr>
          <w:color w:val="333333"/>
        </w:rPr>
      </w:pPr>
      <w:r>
        <w:rPr>
          <w:color w:val="333333"/>
        </w:rPr>
        <w:t>This policy is in line with ACAS guidelines. We welcome any ideas that may help improve it.</w:t>
      </w:r>
    </w:p>
    <w:p w14:paraId="3950FB47" w14:textId="25BE49F1" w:rsidR="003A0AD0" w:rsidRDefault="003A0AD0" w:rsidP="003A0AD0">
      <w:pPr>
        <w:rPr>
          <w:color w:val="333333"/>
        </w:rPr>
      </w:pPr>
      <w:r>
        <w:rPr>
          <w:color w:val="333333"/>
        </w:rPr>
        <w:t xml:space="preserve">This Policy is </w:t>
      </w:r>
      <w:r w:rsidR="00DD3519">
        <w:rPr>
          <w:color w:val="333333"/>
        </w:rPr>
        <w:t>not contractual and can be amended at any time by the Trustees who will inform you of any changes.</w:t>
      </w:r>
    </w:p>
    <w:p w14:paraId="7FE00058" w14:textId="77777777" w:rsidR="003A0AD0" w:rsidRDefault="003A0AD0" w:rsidP="00DD3519">
      <w:pPr>
        <w:pStyle w:val="Heading2"/>
      </w:pPr>
      <w:r>
        <w:t>Key principles</w:t>
      </w:r>
    </w:p>
    <w:p w14:paraId="1EEFCA37" w14:textId="19D4A0F7" w:rsidR="003A0AD0" w:rsidRDefault="00DD3519" w:rsidP="003A0AD0">
      <w:pPr>
        <w:numPr>
          <w:ilvl w:val="0"/>
          <w:numId w:val="11"/>
        </w:numPr>
        <w:spacing w:after="0"/>
        <w:rPr>
          <w:color w:val="333333"/>
        </w:rPr>
      </w:pPr>
      <w:r>
        <w:rPr>
          <w:color w:val="333333"/>
        </w:rPr>
        <w:t>FIT</w:t>
      </w:r>
      <w:r w:rsidR="003A0AD0">
        <w:rPr>
          <w:color w:val="333333"/>
        </w:rPr>
        <w:t xml:space="preserve"> don’t want anyone to struggle financially because they’re unable to work through illness.</w:t>
      </w:r>
    </w:p>
    <w:p w14:paraId="17828EAF" w14:textId="05AEB6B8" w:rsidR="003A0AD0" w:rsidRDefault="00DD3519" w:rsidP="003A0AD0">
      <w:pPr>
        <w:numPr>
          <w:ilvl w:val="0"/>
          <w:numId w:val="11"/>
        </w:numPr>
        <w:spacing w:after="0"/>
        <w:rPr>
          <w:color w:val="333333"/>
        </w:rPr>
      </w:pPr>
      <w:r>
        <w:rPr>
          <w:color w:val="333333"/>
        </w:rPr>
        <w:t>FT</w:t>
      </w:r>
      <w:r w:rsidR="003A0AD0">
        <w:rPr>
          <w:color w:val="333333"/>
        </w:rPr>
        <w:t xml:space="preserve"> want to have a happy and healthy workforce.</w:t>
      </w:r>
    </w:p>
    <w:p w14:paraId="0D55F1C1" w14:textId="77777777" w:rsidR="003A0AD0" w:rsidRDefault="003A0AD0" w:rsidP="003A0AD0">
      <w:pPr>
        <w:numPr>
          <w:ilvl w:val="0"/>
          <w:numId w:val="11"/>
        </w:numPr>
        <w:spacing w:after="0"/>
        <w:rPr>
          <w:color w:val="333333"/>
        </w:rPr>
      </w:pPr>
      <w:r>
        <w:rPr>
          <w:color w:val="333333"/>
        </w:rPr>
        <w:t>Regular, punctual attendance is important.</w:t>
      </w:r>
    </w:p>
    <w:p w14:paraId="638DD425" w14:textId="0F590E89" w:rsidR="003A0AD0" w:rsidRDefault="00DD3519" w:rsidP="003A0AD0">
      <w:pPr>
        <w:numPr>
          <w:ilvl w:val="0"/>
          <w:numId w:val="11"/>
        </w:numPr>
        <w:spacing w:after="0"/>
        <w:rPr>
          <w:color w:val="333333"/>
        </w:rPr>
      </w:pPr>
      <w:r>
        <w:rPr>
          <w:color w:val="333333"/>
        </w:rPr>
        <w:t xml:space="preserve">FIT will </w:t>
      </w:r>
      <w:r w:rsidR="003A0AD0">
        <w:rPr>
          <w:color w:val="333333"/>
        </w:rPr>
        <w:t>support those who have genuine grounds for absence. This support includes:</w:t>
      </w:r>
    </w:p>
    <w:p w14:paraId="53106C20" w14:textId="77777777" w:rsidR="003A0AD0" w:rsidRDefault="003A0AD0" w:rsidP="003A0AD0">
      <w:pPr>
        <w:numPr>
          <w:ilvl w:val="1"/>
          <w:numId w:val="11"/>
        </w:numPr>
        <w:spacing w:after="0"/>
        <w:rPr>
          <w:color w:val="333333"/>
        </w:rPr>
      </w:pPr>
      <w:r>
        <w:rPr>
          <w:color w:val="333333"/>
        </w:rPr>
        <w:t>‘special leave’ for necessary absences not caused by sickness</w:t>
      </w:r>
    </w:p>
    <w:p w14:paraId="3810FBEA" w14:textId="77777777" w:rsidR="003A0AD0" w:rsidRDefault="003A0AD0" w:rsidP="003A0AD0">
      <w:pPr>
        <w:numPr>
          <w:ilvl w:val="1"/>
          <w:numId w:val="11"/>
        </w:numPr>
        <w:spacing w:after="0"/>
        <w:rPr>
          <w:color w:val="333333"/>
        </w:rPr>
      </w:pPr>
      <w:r>
        <w:rPr>
          <w:color w:val="333333"/>
        </w:rPr>
        <w:t>a flexible approach to taking annual leave</w:t>
      </w:r>
    </w:p>
    <w:p w14:paraId="7E9D163F" w14:textId="77777777" w:rsidR="003A0AD0" w:rsidRDefault="003A0AD0" w:rsidP="003A0AD0">
      <w:pPr>
        <w:numPr>
          <w:ilvl w:val="1"/>
          <w:numId w:val="11"/>
        </w:numPr>
        <w:spacing w:after="0"/>
        <w:rPr>
          <w:color w:val="333333"/>
        </w:rPr>
      </w:pPr>
      <w:r>
        <w:rPr>
          <w:color w:val="333333"/>
        </w:rPr>
        <w:t>access to counsellors where necessary</w:t>
      </w:r>
    </w:p>
    <w:p w14:paraId="6B6B71B6" w14:textId="77777777" w:rsidR="003A0AD0" w:rsidRDefault="003A0AD0" w:rsidP="003A0AD0">
      <w:pPr>
        <w:numPr>
          <w:ilvl w:val="1"/>
          <w:numId w:val="11"/>
        </w:numPr>
        <w:spacing w:after="0"/>
        <w:rPr>
          <w:color w:val="333333"/>
        </w:rPr>
      </w:pPr>
      <w:r>
        <w:rPr>
          <w:color w:val="333333"/>
        </w:rPr>
        <w:t>rehabilitation support in cases of long-term sickness.</w:t>
      </w:r>
    </w:p>
    <w:p w14:paraId="6701FAEB" w14:textId="687F951B" w:rsidR="003A0AD0" w:rsidRDefault="00DD3519" w:rsidP="003A0AD0">
      <w:pPr>
        <w:numPr>
          <w:ilvl w:val="0"/>
          <w:numId w:val="11"/>
        </w:numPr>
        <w:spacing w:after="0"/>
        <w:rPr>
          <w:color w:val="333333"/>
        </w:rPr>
      </w:pPr>
      <w:r>
        <w:rPr>
          <w:color w:val="333333"/>
        </w:rPr>
        <w:t>FIT will</w:t>
      </w:r>
      <w:r w:rsidR="003A0AD0">
        <w:rPr>
          <w:color w:val="333333"/>
        </w:rPr>
        <w:t xml:space="preserve"> take into account any advice given by a doctor on a ‘Statement of Fitness for Work’.</w:t>
      </w:r>
    </w:p>
    <w:p w14:paraId="7FF8BDAF" w14:textId="37331D63" w:rsidR="003A0AD0" w:rsidRDefault="003A0AD0" w:rsidP="003A0AD0">
      <w:pPr>
        <w:numPr>
          <w:ilvl w:val="0"/>
          <w:numId w:val="11"/>
        </w:numPr>
        <w:spacing w:after="0"/>
        <w:rPr>
          <w:color w:val="333333"/>
        </w:rPr>
      </w:pPr>
      <w:r>
        <w:rPr>
          <w:color w:val="333333"/>
        </w:rPr>
        <w:t xml:space="preserve">If needed, </w:t>
      </w:r>
      <w:r w:rsidR="00DD3519">
        <w:rPr>
          <w:color w:val="333333"/>
        </w:rPr>
        <w:t>FIT will</w:t>
      </w:r>
      <w:r>
        <w:rPr>
          <w:color w:val="333333"/>
        </w:rPr>
        <w:t xml:space="preserve"> bring in an occupational health adviser to help find the best way to improve someone’s health and wellbeing.</w:t>
      </w:r>
    </w:p>
    <w:p w14:paraId="69CA3414" w14:textId="3DE062E4" w:rsidR="003A0AD0" w:rsidRDefault="00DD3519" w:rsidP="003A0AD0">
      <w:pPr>
        <w:numPr>
          <w:ilvl w:val="0"/>
          <w:numId w:val="11"/>
        </w:numPr>
        <w:spacing w:after="0"/>
        <w:rPr>
          <w:color w:val="333333"/>
        </w:rPr>
      </w:pPr>
      <w:r>
        <w:rPr>
          <w:color w:val="333333"/>
        </w:rPr>
        <w:t>FIT will</w:t>
      </w:r>
      <w:r w:rsidR="003A0AD0">
        <w:rPr>
          <w:color w:val="333333"/>
        </w:rPr>
        <w:t xml:space="preserve"> use the disciplinary procedures when someone can’t explain their </w:t>
      </w:r>
      <w:r w:rsidR="00197B9A">
        <w:rPr>
          <w:color w:val="333333"/>
        </w:rPr>
        <w:t>absence,</w:t>
      </w:r>
      <w:r w:rsidR="003A0AD0">
        <w:rPr>
          <w:color w:val="333333"/>
        </w:rPr>
        <w:t xml:space="preserve"> or we don’t think the reason is satisfactory.</w:t>
      </w:r>
    </w:p>
    <w:p w14:paraId="703D8ED0" w14:textId="77777777" w:rsidR="003A0AD0" w:rsidRDefault="003A0AD0" w:rsidP="003A0AD0">
      <w:pPr>
        <w:numPr>
          <w:ilvl w:val="0"/>
          <w:numId w:val="11"/>
        </w:numPr>
        <w:spacing w:after="0"/>
        <w:rPr>
          <w:color w:val="333333"/>
        </w:rPr>
      </w:pPr>
      <w:r>
        <w:rPr>
          <w:color w:val="333333"/>
        </w:rPr>
        <w:t>There’s a lot of sensitive information regarding sickness. Everything we do will be in line with data protection legislation and the Access to Medical Records Act 1988.</w:t>
      </w:r>
    </w:p>
    <w:p w14:paraId="08E85A3D" w14:textId="77777777" w:rsidR="003A0AD0" w:rsidRDefault="003A0AD0" w:rsidP="003A0AD0">
      <w:pPr>
        <w:rPr>
          <w:color w:val="333333"/>
        </w:rPr>
      </w:pPr>
    </w:p>
    <w:p w14:paraId="54DA8344" w14:textId="77777777" w:rsidR="003A0AD0" w:rsidRDefault="003A0AD0" w:rsidP="00DD3519">
      <w:pPr>
        <w:pStyle w:val="Heading2"/>
      </w:pPr>
      <w:r>
        <w:t>What you should do if you’re too ill to work</w:t>
      </w:r>
    </w:p>
    <w:p w14:paraId="0F43CC27" w14:textId="42C4C6A0" w:rsidR="003A0AD0" w:rsidRDefault="003A0AD0" w:rsidP="003A0AD0">
      <w:pPr>
        <w:rPr>
          <w:color w:val="333333"/>
        </w:rPr>
      </w:pPr>
      <w:r>
        <w:rPr>
          <w:color w:val="333333"/>
        </w:rPr>
        <w:t xml:space="preserve">If you can’t work, let your manager know as soon as possible, ideally within </w:t>
      </w:r>
      <w:r w:rsidR="00DD3519">
        <w:rPr>
          <w:color w:val="333333"/>
        </w:rPr>
        <w:t>one hour of your Normal</w:t>
      </w:r>
      <w:r>
        <w:rPr>
          <w:color w:val="333333"/>
        </w:rPr>
        <w:t xml:space="preserve"> start time. You’ll need to give them:</w:t>
      </w:r>
    </w:p>
    <w:p w14:paraId="6E97BF68" w14:textId="77777777" w:rsidR="003A0AD0" w:rsidRDefault="003A0AD0" w:rsidP="003A0AD0">
      <w:pPr>
        <w:numPr>
          <w:ilvl w:val="0"/>
          <w:numId w:val="9"/>
        </w:numPr>
        <w:spacing w:after="0"/>
        <w:rPr>
          <w:color w:val="333333"/>
        </w:rPr>
      </w:pPr>
      <w:r>
        <w:rPr>
          <w:color w:val="333333"/>
        </w:rPr>
        <w:t>an indication of your illness, and</w:t>
      </w:r>
    </w:p>
    <w:p w14:paraId="4E96DDDC" w14:textId="50AE79D6" w:rsidR="003A0AD0" w:rsidRDefault="003A0AD0" w:rsidP="003A0AD0">
      <w:pPr>
        <w:numPr>
          <w:ilvl w:val="0"/>
          <w:numId w:val="9"/>
        </w:numPr>
        <w:spacing w:after="0"/>
        <w:rPr>
          <w:color w:val="333333"/>
        </w:rPr>
      </w:pPr>
      <w:r>
        <w:rPr>
          <w:color w:val="333333"/>
        </w:rPr>
        <w:t>a likely return date</w:t>
      </w:r>
    </w:p>
    <w:p w14:paraId="0CCA1C1D" w14:textId="77777777" w:rsidR="003A0AD0" w:rsidRDefault="003A0AD0" w:rsidP="003A0AD0">
      <w:pPr>
        <w:ind w:left="720"/>
        <w:rPr>
          <w:color w:val="333333"/>
        </w:rPr>
      </w:pPr>
    </w:p>
    <w:p w14:paraId="40A53A2F" w14:textId="1CEECC26" w:rsidR="003A0AD0" w:rsidRDefault="003A0AD0" w:rsidP="003A0AD0">
      <w:pPr>
        <w:rPr>
          <w:color w:val="333333"/>
        </w:rPr>
      </w:pPr>
      <w:r>
        <w:rPr>
          <w:color w:val="333333"/>
        </w:rPr>
        <w:t>Your manager will check whether there</w:t>
      </w:r>
      <w:r w:rsidR="00197B9A">
        <w:rPr>
          <w:color w:val="333333"/>
        </w:rPr>
        <w:t xml:space="preserve"> i</w:t>
      </w:r>
      <w:r>
        <w:rPr>
          <w:color w:val="333333"/>
        </w:rPr>
        <w:t>s any information they need to cover your work while you’re off.</w:t>
      </w:r>
    </w:p>
    <w:p w14:paraId="1DB5F903" w14:textId="77777777" w:rsidR="003A0AD0" w:rsidRDefault="003A0AD0" w:rsidP="003A0AD0">
      <w:pPr>
        <w:rPr>
          <w:color w:val="333333"/>
        </w:rPr>
      </w:pPr>
    </w:p>
    <w:p w14:paraId="691EBD0E" w14:textId="07BE4793" w:rsidR="003A0AD0" w:rsidRDefault="003A0AD0" w:rsidP="003A0AD0">
      <w:pPr>
        <w:rPr>
          <w:color w:val="333333"/>
        </w:rPr>
      </w:pPr>
      <w:r>
        <w:rPr>
          <w:color w:val="333333"/>
        </w:rPr>
        <w:lastRenderedPageBreak/>
        <w:t xml:space="preserve">If you haven’t contacted your manager within </w:t>
      </w:r>
      <w:r w:rsidR="00DD3519">
        <w:rPr>
          <w:color w:val="333333"/>
        </w:rPr>
        <w:t xml:space="preserve">one hour of </w:t>
      </w:r>
      <w:r>
        <w:rPr>
          <w:color w:val="333333"/>
        </w:rPr>
        <w:t>your start time, we’ll try to contact you.</w:t>
      </w:r>
    </w:p>
    <w:p w14:paraId="6AD8A3D8" w14:textId="28AEBCAA" w:rsidR="003A0AD0" w:rsidRDefault="003A0AD0" w:rsidP="003A0AD0">
      <w:pPr>
        <w:rPr>
          <w:color w:val="333333"/>
        </w:rPr>
      </w:pPr>
      <w:r w:rsidRPr="00FE26C8">
        <w:rPr>
          <w:color w:val="333333"/>
        </w:rPr>
        <w:t xml:space="preserve">If you </w:t>
      </w:r>
      <w:r w:rsidR="00263D86" w:rsidRPr="00FE26C8">
        <w:rPr>
          <w:color w:val="333333"/>
        </w:rPr>
        <w:t xml:space="preserve">have contacted your manager in accordance with the above but feel that </w:t>
      </w:r>
      <w:r w:rsidRPr="00FE26C8">
        <w:rPr>
          <w:color w:val="333333"/>
        </w:rPr>
        <w:t xml:space="preserve">you </w:t>
      </w:r>
      <w:r w:rsidR="00263D86" w:rsidRPr="00FE26C8">
        <w:rPr>
          <w:color w:val="333333"/>
        </w:rPr>
        <w:t>cannot</w:t>
      </w:r>
      <w:r w:rsidRPr="00FE26C8">
        <w:rPr>
          <w:color w:val="333333"/>
        </w:rPr>
        <w:t xml:space="preserve"> discuss medical problems </w:t>
      </w:r>
      <w:r w:rsidR="00263D86" w:rsidRPr="00FE26C8">
        <w:rPr>
          <w:color w:val="333333"/>
        </w:rPr>
        <w:t xml:space="preserve">further </w:t>
      </w:r>
      <w:r w:rsidRPr="00FE26C8">
        <w:rPr>
          <w:color w:val="333333"/>
        </w:rPr>
        <w:t>with your manager, please speak to someone you feel comfortable with</w:t>
      </w:r>
      <w:r w:rsidR="00263D86" w:rsidRPr="00FE26C8">
        <w:rPr>
          <w:color w:val="333333"/>
        </w:rPr>
        <w:t xml:space="preserve">, the </w:t>
      </w:r>
      <w:r w:rsidR="00197B9A" w:rsidRPr="00FE26C8">
        <w:rPr>
          <w:color w:val="333333"/>
        </w:rPr>
        <w:t xml:space="preserve">FIT Staff Supervisor or </w:t>
      </w:r>
      <w:r w:rsidR="008B25FD" w:rsidRPr="00FE26C8">
        <w:rPr>
          <w:color w:val="333333"/>
        </w:rPr>
        <w:t xml:space="preserve">a </w:t>
      </w:r>
      <w:r w:rsidR="00197B9A" w:rsidRPr="00FE26C8">
        <w:rPr>
          <w:color w:val="333333"/>
        </w:rPr>
        <w:t>Trustee.</w:t>
      </w:r>
    </w:p>
    <w:p w14:paraId="2110294B" w14:textId="13BE6B57" w:rsidR="003A0AD0" w:rsidRDefault="003A0AD0" w:rsidP="00DD3519">
      <w:pPr>
        <w:pStyle w:val="Heading2"/>
      </w:pPr>
      <w:r>
        <w:t>Do we keep a record of sick leave</w:t>
      </w:r>
      <w:r w:rsidR="00DD3519">
        <w:t xml:space="preserve"> or other absences</w:t>
      </w:r>
      <w:r>
        <w:t>?</w:t>
      </w:r>
    </w:p>
    <w:p w14:paraId="7135A83C" w14:textId="633026DB" w:rsidR="003A0AD0" w:rsidRDefault="00DD3519" w:rsidP="003A0AD0">
      <w:pPr>
        <w:rPr>
          <w:color w:val="333333"/>
        </w:rPr>
      </w:pPr>
      <w:r>
        <w:rPr>
          <w:color w:val="333333"/>
        </w:rPr>
        <w:t xml:space="preserve">Project managers will keep a record of all sick leave </w:t>
      </w:r>
      <w:r w:rsidR="00FE26C8">
        <w:rPr>
          <w:color w:val="333333"/>
        </w:rPr>
        <w:t>and</w:t>
      </w:r>
      <w:r>
        <w:rPr>
          <w:color w:val="333333"/>
        </w:rPr>
        <w:t xml:space="preserve"> other absences.</w:t>
      </w:r>
    </w:p>
    <w:p w14:paraId="3583277C" w14:textId="77777777" w:rsidR="003A0AD0" w:rsidRDefault="003A0AD0" w:rsidP="00DD3519">
      <w:pPr>
        <w:pStyle w:val="Heading2"/>
      </w:pPr>
      <w:r>
        <w:t>When you need to get a sick note</w:t>
      </w:r>
    </w:p>
    <w:p w14:paraId="2A6689D0" w14:textId="0B2895A5" w:rsidR="003A0AD0" w:rsidRDefault="003A0AD0" w:rsidP="003A0AD0">
      <w:pPr>
        <w:rPr>
          <w:color w:val="333333"/>
        </w:rPr>
      </w:pPr>
      <w:r>
        <w:rPr>
          <w:color w:val="333333"/>
        </w:rPr>
        <w:t xml:space="preserve">You can self-certify your sickness for the first seven days. </w:t>
      </w:r>
    </w:p>
    <w:p w14:paraId="3AC1AD41" w14:textId="77777777" w:rsidR="003A0AD0" w:rsidRDefault="003A0AD0" w:rsidP="003A0AD0">
      <w:pPr>
        <w:rPr>
          <w:color w:val="333333"/>
        </w:rPr>
      </w:pPr>
      <w:r>
        <w:rPr>
          <w:color w:val="333333"/>
        </w:rPr>
        <w:t>After that you’ll need to get a Statement of Fitness for Work (‘Fit note’) from your doctor.</w:t>
      </w:r>
    </w:p>
    <w:p w14:paraId="7F449B46" w14:textId="4C1FE5F3" w:rsidR="003A0AD0" w:rsidRDefault="003A0AD0" w:rsidP="003A0AD0">
      <w:pPr>
        <w:rPr>
          <w:color w:val="333333"/>
        </w:rPr>
      </w:pPr>
      <w:r>
        <w:rPr>
          <w:color w:val="333333"/>
        </w:rPr>
        <w:t>If you’re likely to be off more than four weeks, we’ll agree a timetable with you for making contact, so we can keep each other updated.</w:t>
      </w:r>
      <w:r w:rsidR="00E76F1A">
        <w:rPr>
          <w:color w:val="333333"/>
        </w:rPr>
        <w:t xml:space="preserve"> medical </w:t>
      </w:r>
      <w:r w:rsidR="00EB1982">
        <w:rPr>
          <w:color w:val="333333"/>
        </w:rPr>
        <w:t>certificates</w:t>
      </w:r>
      <w:r w:rsidR="00E76F1A">
        <w:rPr>
          <w:color w:val="333333"/>
        </w:rPr>
        <w:t xml:space="preserve"> are required to cover the whole period of each absence.</w:t>
      </w:r>
    </w:p>
    <w:p w14:paraId="49092FA0" w14:textId="77777777" w:rsidR="003A0AD0" w:rsidRDefault="003A0AD0" w:rsidP="00DD3519">
      <w:pPr>
        <w:pStyle w:val="Heading2"/>
      </w:pPr>
      <w:r>
        <w:t>What if your doctor says you ‘may be fit for some work’?</w:t>
      </w:r>
    </w:p>
    <w:p w14:paraId="20461DF9" w14:textId="77777777" w:rsidR="003A0AD0" w:rsidRDefault="003A0AD0" w:rsidP="003A0AD0">
      <w:pPr>
        <w:rPr>
          <w:color w:val="333333"/>
        </w:rPr>
      </w:pPr>
      <w:r>
        <w:rPr>
          <w:color w:val="333333"/>
        </w:rPr>
        <w:t>If your doctor says you ‘may be fit for work’, your doctor should give some details of the level of work they think you’re able to do.</w:t>
      </w:r>
    </w:p>
    <w:p w14:paraId="2900EA72" w14:textId="7EC576E9" w:rsidR="003A0AD0" w:rsidRDefault="00DD3519" w:rsidP="003A0AD0">
      <w:pPr>
        <w:rPr>
          <w:color w:val="333333"/>
        </w:rPr>
      </w:pPr>
      <w:r>
        <w:rPr>
          <w:color w:val="333333"/>
        </w:rPr>
        <w:t>F</w:t>
      </w:r>
      <w:r w:rsidR="00EB1982">
        <w:rPr>
          <w:color w:val="333333"/>
        </w:rPr>
        <w:t>I</w:t>
      </w:r>
      <w:r>
        <w:rPr>
          <w:color w:val="333333"/>
        </w:rPr>
        <w:t>T will</w:t>
      </w:r>
      <w:r w:rsidR="003A0AD0">
        <w:rPr>
          <w:color w:val="333333"/>
        </w:rPr>
        <w:t xml:space="preserve"> work with that advice and agree ways of helping you get back to work. For example, we might look at a phased return to work or different duties.</w:t>
      </w:r>
    </w:p>
    <w:p w14:paraId="56133406" w14:textId="2B1099B3" w:rsidR="003A0AD0" w:rsidRDefault="003A0AD0" w:rsidP="003A0AD0">
      <w:pPr>
        <w:rPr>
          <w:color w:val="333333"/>
        </w:rPr>
      </w:pPr>
      <w:r>
        <w:rPr>
          <w:color w:val="333333"/>
        </w:rPr>
        <w:t xml:space="preserve">It may be that we can’t provide the support you need by making the necessary workplace adjustments, or  you may not feel able to return. If so, we’ll use the </w:t>
      </w:r>
      <w:r w:rsidR="00DD3519">
        <w:rPr>
          <w:color w:val="333333"/>
        </w:rPr>
        <w:t>Statement of Fitness to Work</w:t>
      </w:r>
      <w:r>
        <w:rPr>
          <w:color w:val="333333"/>
        </w:rPr>
        <w:t xml:space="preserve"> note in the same way as if the GP advised you were ‘not fit for work’.</w:t>
      </w:r>
    </w:p>
    <w:p w14:paraId="748DD3B9" w14:textId="77777777" w:rsidR="003A0AD0" w:rsidRDefault="003A0AD0" w:rsidP="00DD3519">
      <w:pPr>
        <w:pStyle w:val="Heading2"/>
      </w:pPr>
      <w:r>
        <w:t>What happens when you come back to work?</w:t>
      </w:r>
    </w:p>
    <w:p w14:paraId="2A42E519" w14:textId="3586DF1B" w:rsidR="003A0AD0" w:rsidRDefault="003A0AD0" w:rsidP="003A0AD0">
      <w:pPr>
        <w:rPr>
          <w:color w:val="333333"/>
        </w:rPr>
      </w:pPr>
      <w:r>
        <w:rPr>
          <w:color w:val="333333"/>
        </w:rPr>
        <w:t>When you return to work you’ll need to have a discussion with your manager so they can</w:t>
      </w:r>
      <w:r w:rsidR="00E76F1A">
        <w:rPr>
          <w:color w:val="333333"/>
        </w:rPr>
        <w:t xml:space="preserve"> conduct a Return to Work interview and record the discussion</w:t>
      </w:r>
      <w:r>
        <w:rPr>
          <w:color w:val="333333"/>
        </w:rPr>
        <w:t xml:space="preserve">: </w:t>
      </w:r>
    </w:p>
    <w:p w14:paraId="5297EB1E" w14:textId="77777777" w:rsidR="003A0AD0" w:rsidRDefault="003A0AD0" w:rsidP="003A0AD0">
      <w:pPr>
        <w:numPr>
          <w:ilvl w:val="0"/>
          <w:numId w:val="8"/>
        </w:numPr>
        <w:spacing w:after="0"/>
        <w:rPr>
          <w:color w:val="333333"/>
        </w:rPr>
      </w:pPr>
      <w:r>
        <w:rPr>
          <w:color w:val="333333"/>
        </w:rPr>
        <w:t>understand the reason for your absence</w:t>
      </w:r>
    </w:p>
    <w:p w14:paraId="2923B0EC" w14:textId="77777777" w:rsidR="003A0AD0" w:rsidRDefault="003A0AD0" w:rsidP="003A0AD0">
      <w:pPr>
        <w:numPr>
          <w:ilvl w:val="0"/>
          <w:numId w:val="8"/>
        </w:numPr>
        <w:spacing w:after="0"/>
        <w:rPr>
          <w:color w:val="333333"/>
        </w:rPr>
      </w:pPr>
      <w:r>
        <w:rPr>
          <w:color w:val="333333"/>
        </w:rPr>
        <w:t>see what they or the company can do to help</w:t>
      </w:r>
    </w:p>
    <w:p w14:paraId="59470B19" w14:textId="77777777" w:rsidR="003A0AD0" w:rsidRDefault="003A0AD0" w:rsidP="003A0AD0">
      <w:pPr>
        <w:numPr>
          <w:ilvl w:val="0"/>
          <w:numId w:val="8"/>
        </w:numPr>
        <w:spacing w:after="0"/>
        <w:rPr>
          <w:color w:val="333333"/>
        </w:rPr>
      </w:pPr>
      <w:r>
        <w:rPr>
          <w:color w:val="333333"/>
        </w:rPr>
        <w:t>be sure that you’re really fit to return to work</w:t>
      </w:r>
    </w:p>
    <w:p w14:paraId="1581B539" w14:textId="719F2551" w:rsidR="003A0AD0" w:rsidRDefault="003A0AD0" w:rsidP="003A0AD0">
      <w:pPr>
        <w:numPr>
          <w:ilvl w:val="0"/>
          <w:numId w:val="8"/>
        </w:numPr>
        <w:spacing w:after="0"/>
        <w:rPr>
          <w:color w:val="333333"/>
        </w:rPr>
      </w:pPr>
      <w:r>
        <w:rPr>
          <w:color w:val="333333"/>
        </w:rPr>
        <w:t xml:space="preserve">agree adjustments to your working </w:t>
      </w:r>
      <w:r w:rsidR="00DD3519">
        <w:rPr>
          <w:color w:val="333333"/>
        </w:rPr>
        <w:t>conditions I any</w:t>
      </w:r>
    </w:p>
    <w:p w14:paraId="485DCC6B" w14:textId="77777777" w:rsidR="003A0AD0" w:rsidRDefault="003A0AD0" w:rsidP="003A0AD0">
      <w:pPr>
        <w:rPr>
          <w:color w:val="333333"/>
        </w:rPr>
      </w:pPr>
    </w:p>
    <w:p w14:paraId="5178127E" w14:textId="77777777" w:rsidR="003A0AD0" w:rsidRDefault="003A0AD0" w:rsidP="00DD3519">
      <w:pPr>
        <w:pStyle w:val="Heading2"/>
      </w:pPr>
      <w:r>
        <w:t>What triggers a formal review?</w:t>
      </w:r>
    </w:p>
    <w:p w14:paraId="2596ADEB" w14:textId="677D0DE4" w:rsidR="00E76F1A" w:rsidRDefault="00E76F1A" w:rsidP="003A0AD0">
      <w:pPr>
        <w:rPr>
          <w:color w:val="333333"/>
        </w:rPr>
      </w:pPr>
      <w:r w:rsidRPr="00E76F1A">
        <w:rPr>
          <w:color w:val="333333"/>
        </w:rPr>
        <w:t xml:space="preserve">Please note that the Company will review the attendance levels of all employees on a regular basis. In deciding whether to take further action in respect of sickness absence, the evidence of a medical certificate may not be sufficient and </w:t>
      </w:r>
      <w:r w:rsidR="00EB1982">
        <w:rPr>
          <w:color w:val="333333"/>
        </w:rPr>
        <w:t>FIT</w:t>
      </w:r>
      <w:r w:rsidRPr="00E76F1A">
        <w:rPr>
          <w:color w:val="333333"/>
        </w:rPr>
        <w:t xml:space="preserve"> may seek alternative medical information. In certain cases high levels of sickness absence (short term/frequent and/or long term) may result in the disciplinary process being triggered. </w:t>
      </w:r>
      <w:r w:rsidR="00EB1982">
        <w:rPr>
          <w:color w:val="333333"/>
        </w:rPr>
        <w:t>FIT</w:t>
      </w:r>
      <w:r w:rsidRPr="00E76F1A">
        <w:rPr>
          <w:color w:val="333333"/>
        </w:rPr>
        <w:t xml:space="preserve"> reserves the right to amend sick pay arrangements and will inform you of any changes. If you have been suffering from a notifiable disease such as food poisoning, measles, mumps, scarlet fever, etc., you must not report for work without clearance from your doctor.</w:t>
      </w:r>
    </w:p>
    <w:p w14:paraId="71239647" w14:textId="77777777" w:rsidR="00E76F1A" w:rsidRDefault="00E76F1A" w:rsidP="003A0AD0">
      <w:pPr>
        <w:rPr>
          <w:color w:val="333333"/>
        </w:rPr>
      </w:pPr>
    </w:p>
    <w:p w14:paraId="347F1AE9" w14:textId="209AE3D8" w:rsidR="003A0AD0" w:rsidRDefault="003A0AD0" w:rsidP="003A0AD0">
      <w:pPr>
        <w:rPr>
          <w:color w:val="333333"/>
        </w:rPr>
      </w:pPr>
      <w:r>
        <w:rPr>
          <w:color w:val="333333"/>
        </w:rPr>
        <w:t>If your absences become disruptive to our operations, we’ll need to look at further action to help improve your attendance.</w:t>
      </w:r>
    </w:p>
    <w:p w14:paraId="349CAA74" w14:textId="5D0977EB" w:rsidR="00DD3519" w:rsidRPr="00EB1982" w:rsidRDefault="00DD3519" w:rsidP="00EB1982">
      <w:pPr>
        <w:pStyle w:val="Heading1"/>
        <w:rPr>
          <w:rFonts w:asciiTheme="minorHAnsi" w:hAnsiTheme="minorHAnsi" w:cstheme="minorHAnsi"/>
        </w:rPr>
      </w:pPr>
      <w:r w:rsidRPr="00EB1982">
        <w:rPr>
          <w:rFonts w:asciiTheme="minorHAnsi" w:hAnsiTheme="minorHAnsi" w:cstheme="minorHAnsi"/>
        </w:rPr>
        <w:t>Payment during absences</w:t>
      </w:r>
    </w:p>
    <w:p w14:paraId="0B7CC9C8" w14:textId="12CC4BF7" w:rsidR="00EB1982" w:rsidRDefault="00EB1982" w:rsidP="00EB1982">
      <w:r w:rsidRPr="00EB1982">
        <w:rPr>
          <w:rStyle w:val="Heading2Char"/>
        </w:rPr>
        <w:t>Statutory Sick Pay (SSP)</w:t>
      </w:r>
      <w:r>
        <w:t xml:space="preserve"> FIT is responsible for paying SSP to you if you are eligible. The maximum period for which SSP is payable is 28 weeks in one period of sickness absence and is paid at a rate specified by law. As with other earnings, SSP is subject to the deduction of income tax and all other normal deductions. We will inform you if you are not eligible for SSP. SSP is paid in respect of qualifying days on which you are unable to work through sickness. Qualifying days are those days on which you would normally work. Generally SSP is not payable for the first three qualifying days of sickness which are known as “waiting days”, but this may not always be the case if you are absent on more than one occasion within a short period of time. SSP is only paid when the period of sickness is four or more consecutive days. </w:t>
      </w:r>
    </w:p>
    <w:p w14:paraId="6AD55E65" w14:textId="40EAE503" w:rsidR="00EB1982" w:rsidRDefault="00EB1982" w:rsidP="00EB1982">
      <w:r w:rsidRPr="00EB1982">
        <w:rPr>
          <w:rStyle w:val="Heading2Char"/>
        </w:rPr>
        <w:t>Occupational sick pay</w:t>
      </w:r>
      <w:r>
        <w:t xml:space="preserve"> FIT offers occupational sick pay (OSP) when you have worked for the organisation for over 12 consecutive months.</w:t>
      </w:r>
    </w:p>
    <w:p w14:paraId="1A234C33" w14:textId="0744D5BA" w:rsidR="00EB1982" w:rsidRDefault="00EB1982" w:rsidP="00EB1982">
      <w:r>
        <w:t>OSP is paid at the rate of full basic pay for one month and half basic pay for the next month</w:t>
      </w:r>
      <w:r w:rsidR="00DE2572">
        <w:t xml:space="preserve"> </w:t>
      </w:r>
      <w:r>
        <w:t xml:space="preserve"> </w:t>
      </w:r>
      <w:r w:rsidR="00DE2572">
        <w:t xml:space="preserve"> up to a maximum of two months </w:t>
      </w:r>
      <w:r w:rsidR="0013218F">
        <w:t xml:space="preserve">of </w:t>
      </w:r>
      <w:r w:rsidR="00DE2572">
        <w:t xml:space="preserve">OSP in any 12 month period of continuous </w:t>
      </w:r>
      <w:r w:rsidR="0013218F">
        <w:t>employment with FIT</w:t>
      </w:r>
      <w:r w:rsidR="008A715B">
        <w:t xml:space="preserve"> </w:t>
      </w:r>
      <w:r w:rsidR="00DE2572">
        <w:t xml:space="preserve">. </w:t>
      </w:r>
      <w:r>
        <w:t xml:space="preserve">At the end of the OSP period, pay will revert to Statutory Sick Pay (SSP). The Trustees will have discretion to extend the period of OSP on full or half basic pay beyond the scale set out above in any other circumstance that they deem reasonable. The Trustees reserves the right to refuse OSP on certain grounds e.g. absence related to non-essential cosmetic surgery (or any elective surgery that has not been advised by the NHS) or any other grounds they deem reasonable. </w:t>
      </w:r>
    </w:p>
    <w:p w14:paraId="7EEF82A4" w14:textId="77777777" w:rsidR="00EB1982" w:rsidRDefault="00EB1982" w:rsidP="00EB1982">
      <w:r>
        <w:t>During periods when both OSP and SSP are payable the payment will consist of the SSP payment plus OSP to bring the salary up to full basic pay.</w:t>
      </w:r>
    </w:p>
    <w:p w14:paraId="1D5334B2" w14:textId="77777777" w:rsidR="00EB1982" w:rsidRDefault="00EB1982" w:rsidP="00EB1982">
      <w:r>
        <w:t xml:space="preserve"> OSP is not payable for an absence caused by an accident due to active participation in sport as a profession, or where contributable negligence is proved. If you are off sick as a result of an accident you are not entitled to OSP if damages are received from a third party. FIT may advance you a sum not exceeding the amount of OSP payable under this scheme, providing that you repay the full amount of OSP back to the employer when damages are received. As with other earnings, OSP is subject to the deduction of income tax and all other normal deductions. </w:t>
      </w:r>
    </w:p>
    <w:p w14:paraId="4BCAC1E0" w14:textId="292E8D5E" w:rsidR="00513D74" w:rsidRPr="00FE26C8" w:rsidRDefault="00EB1982" w:rsidP="00FE26C8">
      <w:r>
        <w:t>In the event of employment coming to an end, entitlement to OSP ceases from the last day of employment.</w:t>
      </w:r>
    </w:p>
    <w:p w14:paraId="3C7C8930" w14:textId="77777777" w:rsidR="00513D74" w:rsidRDefault="00513D74" w:rsidP="00513D74">
      <w:pPr>
        <w:pStyle w:val="NoSpacing"/>
        <w:rPr>
          <w:rFonts w:eastAsia="Batang"/>
          <w:bCs/>
          <w:sz w:val="24"/>
          <w:szCs w:val="24"/>
        </w:rPr>
      </w:pPr>
    </w:p>
    <w:p w14:paraId="33F4A781" w14:textId="77777777" w:rsidR="00513D74" w:rsidRDefault="00513D74" w:rsidP="009D0644">
      <w:pPr>
        <w:pStyle w:val="NoSpacing"/>
        <w:rPr>
          <w:rFonts w:cstheme="minorHAnsi"/>
          <w:i/>
          <w:iCs/>
        </w:rPr>
      </w:pPr>
    </w:p>
    <w:p w14:paraId="39B1BD1A" w14:textId="77777777" w:rsidR="00264D56" w:rsidRDefault="00264D56" w:rsidP="00264D56">
      <w:pPr>
        <w:pStyle w:val="NoSpacing"/>
        <w:jc w:val="right"/>
      </w:pPr>
    </w:p>
    <w:sectPr w:rsidR="00264D56" w:rsidSect="00EB1982">
      <w:footerReference w:type="default" r:id="rId7"/>
      <w:pgSz w:w="11906" w:h="16838"/>
      <w:pgMar w:top="1440" w:right="1440" w:bottom="1660" w:left="1440" w:header="708" w:footer="9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9A54" w14:textId="77777777" w:rsidR="002312DF" w:rsidRDefault="002312DF" w:rsidP="00CF2177">
      <w:r>
        <w:separator/>
      </w:r>
    </w:p>
  </w:endnote>
  <w:endnote w:type="continuationSeparator" w:id="0">
    <w:p w14:paraId="0BDC583F" w14:textId="77777777" w:rsidR="002312DF" w:rsidRDefault="002312DF" w:rsidP="00CF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4F6C" w14:textId="7D854895" w:rsidR="00A539D5" w:rsidRDefault="00EB1982" w:rsidP="00EB1982">
    <w:pPr>
      <w:pStyle w:val="Footer"/>
    </w:pPr>
    <w:r>
      <w:rPr>
        <w:noProof/>
        <w:lang w:eastAsia="en-GB"/>
      </w:rPr>
      <w:drawing>
        <wp:anchor distT="0" distB="0" distL="114300" distR="114300" simplePos="0" relativeHeight="251659264" behindDoc="1" locked="0" layoutInCell="1" allowOverlap="1" wp14:anchorId="219EC1D5" wp14:editId="6385DAF8">
          <wp:simplePos x="0" y="0"/>
          <wp:positionH relativeFrom="column">
            <wp:posOffset>4549775</wp:posOffset>
          </wp:positionH>
          <wp:positionV relativeFrom="paragraph">
            <wp:posOffset>-264795</wp:posOffset>
          </wp:positionV>
          <wp:extent cx="791845" cy="791845"/>
          <wp:effectExtent l="0" t="0" r="0" b="0"/>
          <wp:wrapNone/>
          <wp:docPr id="1" name="Picture 1"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A539D5">
      <w:rPr>
        <w:noProof/>
        <w:lang w:eastAsia="en-GB"/>
      </w:rPr>
      <w:t xml:space="preserve">   </w:t>
    </w:r>
    <w:r>
      <w:rPr>
        <w:noProof/>
        <w:lang w:eastAsia="en-GB"/>
      </w:rPr>
      <w:t>Families in Telford 2025</w:t>
    </w:r>
    <w:r>
      <w:rPr>
        <w:noProof/>
        <w:lang w:eastAsia="en-GB"/>
      </w:rPr>
      <w:tab/>
    </w:r>
    <w:r>
      <w:rPr>
        <w:noProof/>
        <w:lang w:eastAsia="en-GB"/>
      </w:rPr>
      <w:tab/>
    </w:r>
    <w:r w:rsidR="00A539D5">
      <w:rPr>
        <w:noProof/>
        <w:lang w:eastAsia="en-GB"/>
      </w:rPr>
      <w:t xml:space="preserve">                          </w:t>
    </w:r>
  </w:p>
  <w:p w14:paraId="3B00E12A" w14:textId="77777777" w:rsidR="00A539D5" w:rsidRDefault="00A539D5" w:rsidP="00CF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940" w14:textId="77777777" w:rsidR="002312DF" w:rsidRDefault="002312DF" w:rsidP="00CF2177">
      <w:r>
        <w:separator/>
      </w:r>
    </w:p>
  </w:footnote>
  <w:footnote w:type="continuationSeparator" w:id="0">
    <w:p w14:paraId="55879128" w14:textId="77777777" w:rsidR="002312DF" w:rsidRDefault="002312DF" w:rsidP="00CF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204B2"/>
    <w:multiLevelType w:val="hybridMultilevel"/>
    <w:tmpl w:val="8F40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00FDA"/>
    <w:multiLevelType w:val="hybridMultilevel"/>
    <w:tmpl w:val="9EE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517F4"/>
    <w:multiLevelType w:val="multilevel"/>
    <w:tmpl w:val="206AC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197CA1"/>
    <w:multiLevelType w:val="hybridMultilevel"/>
    <w:tmpl w:val="FE7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7491D"/>
    <w:multiLevelType w:val="hybridMultilevel"/>
    <w:tmpl w:val="2CA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D07AF"/>
    <w:multiLevelType w:val="hybridMultilevel"/>
    <w:tmpl w:val="EC7A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75D3"/>
    <w:multiLevelType w:val="multilevel"/>
    <w:tmpl w:val="DA64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B91FF1"/>
    <w:multiLevelType w:val="multilevel"/>
    <w:tmpl w:val="2B7A2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D92666"/>
    <w:multiLevelType w:val="multilevel"/>
    <w:tmpl w:val="83E69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36756C"/>
    <w:multiLevelType w:val="hybridMultilevel"/>
    <w:tmpl w:val="E9C8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0878C8"/>
    <w:multiLevelType w:val="hybridMultilevel"/>
    <w:tmpl w:val="BC88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610338">
    <w:abstractNumId w:val="10"/>
  </w:num>
  <w:num w:numId="2" w16cid:durableId="868569575">
    <w:abstractNumId w:val="5"/>
  </w:num>
  <w:num w:numId="3" w16cid:durableId="1261988532">
    <w:abstractNumId w:val="4"/>
  </w:num>
  <w:num w:numId="4" w16cid:durableId="844902189">
    <w:abstractNumId w:val="1"/>
  </w:num>
  <w:num w:numId="5" w16cid:durableId="585113966">
    <w:abstractNumId w:val="9"/>
  </w:num>
  <w:num w:numId="6" w16cid:durableId="2019113770">
    <w:abstractNumId w:val="0"/>
  </w:num>
  <w:num w:numId="7" w16cid:durableId="334692369">
    <w:abstractNumId w:val="3"/>
  </w:num>
  <w:num w:numId="8" w16cid:durableId="1699314071">
    <w:abstractNumId w:val="6"/>
  </w:num>
  <w:num w:numId="9" w16cid:durableId="1382316997">
    <w:abstractNumId w:val="2"/>
  </w:num>
  <w:num w:numId="10" w16cid:durableId="213583934">
    <w:abstractNumId w:val="8"/>
  </w:num>
  <w:num w:numId="11" w16cid:durableId="570040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54"/>
    <w:rsid w:val="00026316"/>
    <w:rsid w:val="00035E60"/>
    <w:rsid w:val="000B639C"/>
    <w:rsid w:val="000D5133"/>
    <w:rsid w:val="0013218F"/>
    <w:rsid w:val="0015258D"/>
    <w:rsid w:val="00197B9A"/>
    <w:rsid w:val="001D4A8E"/>
    <w:rsid w:val="00213151"/>
    <w:rsid w:val="00224EA3"/>
    <w:rsid w:val="002312DF"/>
    <w:rsid w:val="00243C0A"/>
    <w:rsid w:val="00263D86"/>
    <w:rsid w:val="00264D56"/>
    <w:rsid w:val="00312D7E"/>
    <w:rsid w:val="003A0AD0"/>
    <w:rsid w:val="003C0FAA"/>
    <w:rsid w:val="00404CF9"/>
    <w:rsid w:val="0041208C"/>
    <w:rsid w:val="004B09EA"/>
    <w:rsid w:val="004E00A7"/>
    <w:rsid w:val="0051233E"/>
    <w:rsid w:val="005127DD"/>
    <w:rsid w:val="00513D74"/>
    <w:rsid w:val="00521E5A"/>
    <w:rsid w:val="0052503D"/>
    <w:rsid w:val="0053074D"/>
    <w:rsid w:val="005B567A"/>
    <w:rsid w:val="005F78BF"/>
    <w:rsid w:val="00640F2F"/>
    <w:rsid w:val="00652481"/>
    <w:rsid w:val="006F58E3"/>
    <w:rsid w:val="007158A5"/>
    <w:rsid w:val="00726A3F"/>
    <w:rsid w:val="00736EB4"/>
    <w:rsid w:val="007A49A0"/>
    <w:rsid w:val="007C4402"/>
    <w:rsid w:val="00854354"/>
    <w:rsid w:val="00873FCD"/>
    <w:rsid w:val="0088332B"/>
    <w:rsid w:val="008A5C36"/>
    <w:rsid w:val="008A715B"/>
    <w:rsid w:val="008B25FD"/>
    <w:rsid w:val="008C01F9"/>
    <w:rsid w:val="009033E9"/>
    <w:rsid w:val="009236CC"/>
    <w:rsid w:val="00967929"/>
    <w:rsid w:val="00986CE8"/>
    <w:rsid w:val="009C5E94"/>
    <w:rsid w:val="009D0644"/>
    <w:rsid w:val="00A13260"/>
    <w:rsid w:val="00A27F4C"/>
    <w:rsid w:val="00A539D5"/>
    <w:rsid w:val="00A80D1D"/>
    <w:rsid w:val="00A95B89"/>
    <w:rsid w:val="00AA2957"/>
    <w:rsid w:val="00B23993"/>
    <w:rsid w:val="00C04C32"/>
    <w:rsid w:val="00C07C54"/>
    <w:rsid w:val="00C13170"/>
    <w:rsid w:val="00CC534E"/>
    <w:rsid w:val="00CF1B4E"/>
    <w:rsid w:val="00CF2177"/>
    <w:rsid w:val="00CF3931"/>
    <w:rsid w:val="00D166E1"/>
    <w:rsid w:val="00D2776E"/>
    <w:rsid w:val="00DD3519"/>
    <w:rsid w:val="00DE2572"/>
    <w:rsid w:val="00E4761E"/>
    <w:rsid w:val="00E564D7"/>
    <w:rsid w:val="00E76F1A"/>
    <w:rsid w:val="00EA4F6F"/>
    <w:rsid w:val="00EB1982"/>
    <w:rsid w:val="00EE6831"/>
    <w:rsid w:val="00F3579C"/>
    <w:rsid w:val="00F5565D"/>
    <w:rsid w:val="00F55DBD"/>
    <w:rsid w:val="00F72530"/>
    <w:rsid w:val="00F7311A"/>
    <w:rsid w:val="00FB231B"/>
    <w:rsid w:val="00FC768D"/>
    <w:rsid w:val="00FE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628E"/>
  <w15:docId w15:val="{2BF05114-6B5E-0C46-8EF3-35B6C2A6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77"/>
    <w:rPr>
      <w:rFonts w:ascii="Arial" w:hAnsi="Arial" w:cs="Arial"/>
    </w:rPr>
  </w:style>
  <w:style w:type="paragraph" w:styleId="Heading1">
    <w:name w:val="heading 1"/>
    <w:basedOn w:val="Normal"/>
    <w:next w:val="Normal"/>
    <w:link w:val="Heading1Char"/>
    <w:uiPriority w:val="9"/>
    <w:qFormat/>
    <w:rsid w:val="00EB19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177"/>
    <w:pPr>
      <w:keepNext/>
      <w:keepLines/>
      <w:spacing w:before="40" w:after="0"/>
      <w:outlineLvl w:val="1"/>
    </w:pPr>
    <w:rPr>
      <w:rFonts w:eastAsiaTheme="majorEastAsia"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3A0A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B19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C54"/>
    <w:pPr>
      <w:spacing w:after="0" w:line="240" w:lineRule="auto"/>
    </w:pPr>
  </w:style>
  <w:style w:type="paragraph" w:styleId="Header">
    <w:name w:val="header"/>
    <w:basedOn w:val="Normal"/>
    <w:link w:val="HeaderChar"/>
    <w:uiPriority w:val="99"/>
    <w:unhideWhenUsed/>
    <w:rsid w:val="00A5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9D5"/>
  </w:style>
  <w:style w:type="paragraph" w:styleId="Footer">
    <w:name w:val="footer"/>
    <w:basedOn w:val="Normal"/>
    <w:link w:val="FooterChar"/>
    <w:uiPriority w:val="99"/>
    <w:unhideWhenUsed/>
    <w:rsid w:val="00A5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9D5"/>
  </w:style>
  <w:style w:type="paragraph" w:styleId="BalloonText">
    <w:name w:val="Balloon Text"/>
    <w:basedOn w:val="Normal"/>
    <w:link w:val="BalloonTextChar"/>
    <w:uiPriority w:val="99"/>
    <w:semiHidden/>
    <w:unhideWhenUsed/>
    <w:rsid w:val="00A5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D5"/>
    <w:rPr>
      <w:rFonts w:ascii="Tahoma" w:hAnsi="Tahoma" w:cs="Tahoma"/>
      <w:sz w:val="16"/>
      <w:szCs w:val="16"/>
    </w:rPr>
  </w:style>
  <w:style w:type="character" w:styleId="Hyperlink">
    <w:name w:val="Hyperlink"/>
    <w:basedOn w:val="DefaultParagraphFont"/>
    <w:uiPriority w:val="99"/>
    <w:unhideWhenUsed/>
    <w:rsid w:val="00F55DBD"/>
    <w:rPr>
      <w:color w:val="0000FF" w:themeColor="hyperlink"/>
      <w:u w:val="single"/>
    </w:rPr>
  </w:style>
  <w:style w:type="character" w:styleId="UnresolvedMention">
    <w:name w:val="Unresolved Mention"/>
    <w:basedOn w:val="DefaultParagraphFont"/>
    <w:uiPriority w:val="99"/>
    <w:semiHidden/>
    <w:unhideWhenUsed/>
    <w:rsid w:val="00F72530"/>
    <w:rPr>
      <w:color w:val="605E5C"/>
      <w:shd w:val="clear" w:color="auto" w:fill="E1DFDD"/>
    </w:rPr>
  </w:style>
  <w:style w:type="character" w:customStyle="1" w:styleId="Heading2Char">
    <w:name w:val="Heading 2 Char"/>
    <w:basedOn w:val="DefaultParagraphFont"/>
    <w:link w:val="Heading2"/>
    <w:uiPriority w:val="9"/>
    <w:rsid w:val="00CF2177"/>
    <w:rPr>
      <w:rFonts w:ascii="Arial" w:eastAsiaTheme="majorEastAsia" w:hAnsi="Arial" w:cstheme="majorBidi"/>
      <w:color w:val="365F91" w:themeColor="accent1" w:themeShade="BF"/>
      <w:sz w:val="24"/>
      <w:szCs w:val="24"/>
    </w:rPr>
  </w:style>
  <w:style w:type="character" w:customStyle="1" w:styleId="Heading3Char">
    <w:name w:val="Heading 3 Char"/>
    <w:basedOn w:val="DefaultParagraphFont"/>
    <w:link w:val="Heading3"/>
    <w:uiPriority w:val="9"/>
    <w:rsid w:val="003A0A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B1982"/>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B198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1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193">
      <w:bodyDiv w:val="1"/>
      <w:marLeft w:val="0"/>
      <w:marRight w:val="0"/>
      <w:marTop w:val="0"/>
      <w:marBottom w:val="0"/>
      <w:divBdr>
        <w:top w:val="none" w:sz="0" w:space="0" w:color="auto"/>
        <w:left w:val="none" w:sz="0" w:space="0" w:color="auto"/>
        <w:bottom w:val="none" w:sz="0" w:space="0" w:color="auto"/>
        <w:right w:val="none" w:sz="0" w:space="0" w:color="auto"/>
      </w:divBdr>
    </w:div>
    <w:div w:id="1865287917">
      <w:bodyDiv w:val="1"/>
      <w:marLeft w:val="0"/>
      <w:marRight w:val="0"/>
      <w:marTop w:val="0"/>
      <w:marBottom w:val="0"/>
      <w:divBdr>
        <w:top w:val="none" w:sz="0" w:space="0" w:color="auto"/>
        <w:left w:val="none" w:sz="0" w:space="0" w:color="auto"/>
        <w:bottom w:val="none" w:sz="0" w:space="0" w:color="auto"/>
        <w:right w:val="none" w:sz="0" w:space="0" w:color="auto"/>
      </w:divBdr>
    </w:div>
    <w:div w:id="19580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2</cp:revision>
  <cp:lastPrinted>2025-06-16T15:41:00Z</cp:lastPrinted>
  <dcterms:created xsi:type="dcterms:W3CDTF">2025-11-08T10:54:00Z</dcterms:created>
  <dcterms:modified xsi:type="dcterms:W3CDTF">2025-11-08T10:54:00Z</dcterms:modified>
</cp:coreProperties>
</file>